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D7BE9" w14:textId="31083C87" w:rsidR="00AF41F6" w:rsidRPr="00E16C57" w:rsidRDefault="00AF41F6" w:rsidP="00AF41F6">
      <w:pPr>
        <w:pStyle w:val="af"/>
        <w:tabs>
          <w:tab w:val="right" w:pos="9639"/>
        </w:tabs>
        <w:rPr>
          <w:sz w:val="24"/>
          <w:szCs w:val="24"/>
          <w:lang w:val="en-US"/>
        </w:rPr>
      </w:pPr>
      <w:r w:rsidRPr="00581997">
        <w:rPr>
          <w:sz w:val="24"/>
          <w:szCs w:val="24"/>
          <w:lang w:val="en-US"/>
        </w:rPr>
        <w:t>3GPP TSG-RAN WG2 Meeting #</w:t>
      </w:r>
      <w:r w:rsidR="006014D6" w:rsidRPr="006014D6">
        <w:rPr>
          <w:sz w:val="24"/>
          <w:szCs w:val="24"/>
          <w:lang w:val="en-US"/>
        </w:rPr>
        <w:t>123bis</w:t>
      </w:r>
      <w:r w:rsidR="009B23AB">
        <w:rPr>
          <w:sz w:val="24"/>
          <w:szCs w:val="24"/>
          <w:lang w:val="en-US"/>
        </w:rPr>
        <w:tab/>
      </w:r>
      <w:r w:rsidR="008E7768" w:rsidRPr="008E7768">
        <w:rPr>
          <w:sz w:val="24"/>
          <w:szCs w:val="24"/>
          <w:lang w:val="en-US"/>
        </w:rPr>
        <w:t>R2-2310790</w:t>
      </w:r>
    </w:p>
    <w:p w14:paraId="1B92F9DD" w14:textId="655C4664" w:rsidR="009232B9" w:rsidRPr="003B5C98" w:rsidRDefault="006014D6" w:rsidP="00AF41F6">
      <w:pPr>
        <w:pStyle w:val="af"/>
        <w:tabs>
          <w:tab w:val="right" w:pos="9639"/>
        </w:tabs>
        <w:rPr>
          <w:bCs/>
          <w:sz w:val="24"/>
        </w:rPr>
      </w:pPr>
      <w:r w:rsidRPr="006014D6">
        <w:rPr>
          <w:sz w:val="24"/>
          <w:szCs w:val="24"/>
          <w:lang w:val="en-US"/>
        </w:rPr>
        <w:t>Xiamen, China, October 9th – 13th, 2023</w:t>
      </w:r>
      <w:r w:rsidR="009232B9" w:rsidRPr="003B5C98">
        <w:rPr>
          <w:sz w:val="24"/>
          <w:szCs w:val="24"/>
          <w:lang w:val="da-DK" w:eastAsia="zh-CN"/>
        </w:rPr>
        <w:tab/>
      </w:r>
    </w:p>
    <w:p w14:paraId="70884AF4" w14:textId="6E539492"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A323C" w:rsidRPr="003B5C98">
        <w:rPr>
          <w:rFonts w:cs="Arial"/>
          <w:b/>
          <w:bCs/>
          <w:sz w:val="24"/>
          <w:lang w:val="da-DK"/>
        </w:rPr>
        <w:t>7</w:t>
      </w:r>
      <w:r w:rsidR="006B4FD0" w:rsidRPr="003B5C98">
        <w:rPr>
          <w:rFonts w:cs="Arial"/>
          <w:b/>
          <w:bCs/>
          <w:sz w:val="24"/>
          <w:lang w:val="da-DK"/>
        </w:rPr>
        <w:t>.</w:t>
      </w:r>
      <w:r w:rsidR="009C18CE" w:rsidRPr="003B5C98">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4BCE052B"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93607">
        <w:rPr>
          <w:rFonts w:ascii="Arial" w:hAnsi="Arial" w:cs="Arial"/>
          <w:b/>
          <w:bCs/>
          <w:sz w:val="24"/>
          <w:lang w:val="en-US"/>
        </w:rPr>
        <w:t>Discussion on measurement r</w:t>
      </w:r>
      <w:bookmarkStart w:id="0" w:name="_GoBack"/>
      <w:bookmarkEnd w:id="0"/>
      <w:r w:rsidR="00DB3A26" w:rsidRPr="00DB3A26">
        <w:rPr>
          <w:rFonts w:ascii="Arial" w:hAnsi="Arial" w:cs="Arial"/>
          <w:b/>
          <w:bCs/>
          <w:sz w:val="24"/>
          <w:lang w:val="en-US"/>
        </w:rPr>
        <w:t>eporting</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3E8D55A3" w14:textId="17A55A1F" w:rsidR="006014D6" w:rsidRPr="003F29EA" w:rsidRDefault="003B35C1" w:rsidP="00907149">
      <w:pPr>
        <w:overflowPunct w:val="0"/>
        <w:autoSpaceDE w:val="0"/>
        <w:autoSpaceDN w:val="0"/>
        <w:adjustRightInd w:val="0"/>
        <w:spacing w:line="360" w:lineRule="auto"/>
        <w:jc w:val="both"/>
        <w:textAlignment w:val="baseline"/>
        <w:rPr>
          <w:rFonts w:ascii="Times New Roman" w:eastAsia="宋体" w:hAnsi="Times New Roman"/>
          <w:sz w:val="20"/>
          <w:lang w:eastAsia="zh-CN"/>
        </w:rPr>
      </w:pPr>
      <w:r w:rsidRPr="00FE1AFA">
        <w:rPr>
          <w:rFonts w:ascii="Times New Roman" w:hAnsi="Times New Roman"/>
          <w:sz w:val="20"/>
          <w:lang w:eastAsia="zh-CN"/>
        </w:rPr>
        <w:t>The</w:t>
      </w:r>
      <w:r w:rsidR="0087679A" w:rsidRPr="00FE1AFA">
        <w:rPr>
          <w:rFonts w:ascii="Times New Roman" w:hAnsi="Times New Roman"/>
          <w:sz w:val="20"/>
          <w:lang w:eastAsia="zh-CN"/>
        </w:rPr>
        <w:t xml:space="preserve"> WID</w:t>
      </w:r>
      <w:r w:rsidRPr="00FE1AFA">
        <w:rPr>
          <w:rFonts w:ascii="Times New Roman" w:hAnsi="Times New Roman"/>
          <w:sz w:val="20"/>
          <w:lang w:eastAsia="zh-CN"/>
        </w:rPr>
        <w:t xml:space="preserve"> on NR Support for UAV </w:t>
      </w:r>
      <w:r w:rsidR="0087679A" w:rsidRPr="00FE1AFA">
        <w:rPr>
          <w:rFonts w:ascii="Times New Roman" w:hAnsi="Times New Roman"/>
          <w:sz w:val="20"/>
          <w:lang w:eastAsia="zh-CN"/>
        </w:rPr>
        <w:t>[1]</w:t>
      </w:r>
      <w:r w:rsidR="00947288" w:rsidRPr="00FE1AFA">
        <w:rPr>
          <w:rFonts w:ascii="Times New Roman" w:hAnsi="Times New Roman"/>
          <w:sz w:val="20"/>
          <w:lang w:eastAsia="zh-CN"/>
        </w:rPr>
        <w:t xml:space="preserve"> was approved in Rel-18.</w:t>
      </w:r>
      <w:r w:rsidR="0087679A" w:rsidRPr="00FE1AFA">
        <w:rPr>
          <w:rFonts w:ascii="Times New Roman" w:hAnsi="Times New Roman"/>
          <w:sz w:val="20"/>
          <w:lang w:eastAsia="zh-CN"/>
        </w:rPr>
        <w:t xml:space="preserve"> </w:t>
      </w:r>
      <w:r w:rsidR="00E20635" w:rsidRPr="00FE1AFA">
        <w:rPr>
          <w:rFonts w:ascii="Times New Roman" w:hAnsi="Times New Roman"/>
          <w:sz w:val="20"/>
          <w:lang w:eastAsia="zh-CN"/>
        </w:rPr>
        <w:t>O</w:t>
      </w:r>
      <w:r w:rsidR="0087679A" w:rsidRPr="00FE1AFA">
        <w:rPr>
          <w:rFonts w:ascii="Times New Roman" w:hAnsi="Times New Roman"/>
          <w:sz w:val="20"/>
          <w:lang w:eastAsia="zh-CN"/>
        </w:rPr>
        <w:t xml:space="preserve">ne of the objectives is to specify the enhancements on measurement reports of UAV. </w:t>
      </w:r>
      <w:r w:rsidR="00C073AF" w:rsidRPr="00FE1AFA">
        <w:rPr>
          <w:rFonts w:ascii="Times New Roman" w:hAnsi="Times New Roman"/>
          <w:sz w:val="20"/>
          <w:lang w:eastAsia="zh-CN"/>
        </w:rPr>
        <w:t>In</w:t>
      </w:r>
      <w:r w:rsidR="0087679A" w:rsidRPr="00FE1AFA">
        <w:rPr>
          <w:rFonts w:ascii="Times New Roman" w:hAnsi="Times New Roman"/>
          <w:sz w:val="20"/>
          <w:lang w:eastAsia="zh-CN"/>
        </w:rPr>
        <w:t xml:space="preserve"> the previous meetings, the following agreements </w:t>
      </w:r>
      <w:r w:rsidR="00C073AF" w:rsidRPr="00FE1AFA">
        <w:rPr>
          <w:rFonts w:ascii="Times New Roman" w:hAnsi="Times New Roman"/>
          <w:sz w:val="20"/>
          <w:lang w:eastAsia="zh-CN"/>
        </w:rPr>
        <w:t>were</w:t>
      </w:r>
      <w:r w:rsidR="0087679A" w:rsidRPr="00FE1AFA">
        <w:rPr>
          <w:rFonts w:ascii="Times New Roman" w:hAnsi="Times New Roman"/>
          <w:sz w:val="20"/>
          <w:lang w:eastAsia="zh-CN"/>
        </w:rPr>
        <w:t xml:space="preserve"> </w:t>
      </w:r>
      <w:r w:rsidR="00D3516C" w:rsidRPr="00FE1AFA">
        <w:rPr>
          <w:rFonts w:ascii="Times New Roman" w:hAnsi="Times New Roman"/>
          <w:sz w:val="20"/>
          <w:lang w:eastAsia="zh-CN"/>
        </w:rPr>
        <w:t>achieved</w:t>
      </w:r>
      <w:r w:rsidR="0087679A" w:rsidRPr="00FE1AFA">
        <w:rPr>
          <w:rFonts w:ascii="Times New Roman" w:hAnsi="Times New Roman"/>
          <w:sz w:val="20"/>
          <w:lang w:eastAsia="zh-CN"/>
        </w:rPr>
        <w:t xml:space="preserve"> [2]:</w:t>
      </w:r>
    </w:p>
    <w:p w14:paraId="7010B68C" w14:textId="5C35375A" w:rsidR="006014D6" w:rsidRPr="006014D6" w:rsidRDefault="006014D6" w:rsidP="006014D6">
      <w:pPr>
        <w:pStyle w:val="Doc-text2"/>
        <w:pBdr>
          <w:top w:val="single" w:sz="4" w:space="1" w:color="auto"/>
          <w:left w:val="single" w:sz="4" w:space="4" w:color="auto"/>
          <w:bottom w:val="single" w:sz="4" w:space="1" w:color="auto"/>
          <w:right w:val="single" w:sz="4" w:space="4" w:color="auto"/>
        </w:pBdr>
        <w:rPr>
          <w:b/>
          <w:bCs/>
          <w:szCs w:val="22"/>
        </w:rPr>
      </w:pPr>
      <w:r>
        <w:rPr>
          <w:b/>
          <w:bCs/>
          <w:szCs w:val="22"/>
        </w:rPr>
        <w:t>Agreements from RAN2#123</w:t>
      </w:r>
    </w:p>
    <w:p w14:paraId="6E29E142" w14:textId="77777777" w:rsidR="006014D6" w:rsidRPr="006014D6" w:rsidRDefault="006014D6" w:rsidP="006014D6">
      <w:pPr>
        <w:pStyle w:val="Doc-text2"/>
        <w:pBdr>
          <w:top w:val="single" w:sz="4" w:space="1" w:color="auto"/>
          <w:left w:val="single" w:sz="4" w:space="4" w:color="auto"/>
          <w:bottom w:val="single" w:sz="4" w:space="1" w:color="auto"/>
          <w:right w:val="single" w:sz="4" w:space="4" w:color="auto"/>
        </w:pBdr>
        <w:rPr>
          <w:bCs/>
          <w:i/>
          <w:szCs w:val="22"/>
          <w:u w:val="single"/>
        </w:rPr>
      </w:pPr>
      <w:r w:rsidRPr="006014D6">
        <w:rPr>
          <w:bCs/>
          <w:i/>
          <w:szCs w:val="22"/>
          <w:u w:val="single"/>
        </w:rPr>
        <w:t>Measurement reporting</w:t>
      </w:r>
    </w:p>
    <w:p w14:paraId="57B380E2" w14:textId="5C13C076" w:rsidR="006014D6" w:rsidRPr="006014D6" w:rsidRDefault="006014D6" w:rsidP="006014D6">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6014D6">
        <w:rPr>
          <w:szCs w:val="22"/>
        </w:rPr>
        <w:t>New event type is introduced to implement both height-dependent MR configuration and combination of events</w:t>
      </w:r>
    </w:p>
    <w:p w14:paraId="1C644B20" w14:textId="30C6C51B" w:rsidR="006014D6" w:rsidRPr="006014D6" w:rsidRDefault="006014D6" w:rsidP="006014D6">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6014D6">
        <w:rPr>
          <w:szCs w:val="22"/>
        </w:rPr>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4EA2C91D" w14:textId="1DC7AD13" w:rsidR="006014D6" w:rsidRPr="006014D6" w:rsidRDefault="006014D6" w:rsidP="006014D6">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6014D6">
        <w:rPr>
          <w:szCs w:val="22"/>
        </w:rPr>
        <w:t xml:space="preserve">Event combination of H1/H2 with A3, A4, A5 will be support </w:t>
      </w:r>
    </w:p>
    <w:p w14:paraId="560A4A1B" w14:textId="2F0FF0C6" w:rsidR="006014D6" w:rsidRPr="006014D6" w:rsidRDefault="006014D6" w:rsidP="006014D6">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6014D6">
        <w:rPr>
          <w:szCs w:val="22"/>
        </w:rPr>
        <w:t>When the UE moves to a new height region with a different numberOfTriggeringCells value for one configured event, it is up to UE implementation whether the UE keeps the old measurement report or cellstriggeredlist</w:t>
      </w:r>
    </w:p>
    <w:p w14:paraId="63C9CF37" w14:textId="0076C2C4" w:rsidR="006014D6" w:rsidRDefault="006014D6" w:rsidP="006014D6">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6014D6">
        <w:rPr>
          <w:szCs w:val="22"/>
        </w:rPr>
        <w:t xml:space="preserve">At least 300m above ground level will be supported.  </w:t>
      </w:r>
      <w:r w:rsidRPr="004A77C9">
        <w:rPr>
          <w:szCs w:val="22"/>
          <w:highlight w:val="yellow"/>
        </w:rPr>
        <w:t>FFS if higher ranges can/need to be considered.</w:t>
      </w:r>
      <w:r w:rsidRPr="006014D6">
        <w:rPr>
          <w:szCs w:val="22"/>
        </w:rPr>
        <w:t xml:space="preserve">  </w:t>
      </w:r>
    </w:p>
    <w:p w14:paraId="671A8915" w14:textId="03D11FDB" w:rsidR="009864DA" w:rsidRPr="00ED0E3A" w:rsidRDefault="009864DA" w:rsidP="00ED0E3A">
      <w:pPr>
        <w:pStyle w:val="Doc-text2"/>
        <w:numPr>
          <w:ilvl w:val="0"/>
          <w:numId w:val="9"/>
        </w:numPr>
        <w:pBdr>
          <w:top w:val="single" w:sz="4" w:space="1" w:color="auto"/>
          <w:left w:val="single" w:sz="4" w:space="4" w:color="auto"/>
          <w:bottom w:val="single" w:sz="4" w:space="1" w:color="auto"/>
          <w:right w:val="single" w:sz="4" w:space="4" w:color="auto"/>
        </w:pBdr>
        <w:spacing w:line="240" w:lineRule="auto"/>
      </w:pPr>
      <w:r w:rsidRPr="00BE5C8C">
        <w:rPr>
          <w:lang w:val="en-US"/>
        </w:rPr>
        <w:t>Signalling should allow the network to simultaneously configure height-based event thresholds for the whole range of possible UE heights</w:t>
      </w:r>
    </w:p>
    <w:p w14:paraId="0FC20D7B" w14:textId="77777777" w:rsidR="006014D6" w:rsidRDefault="006014D6" w:rsidP="006014D6">
      <w:pPr>
        <w:pStyle w:val="Doc-text2"/>
        <w:pBdr>
          <w:top w:val="single" w:sz="4" w:space="1" w:color="auto"/>
          <w:left w:val="single" w:sz="4" w:space="4" w:color="auto"/>
          <w:bottom w:val="single" w:sz="4" w:space="1" w:color="auto"/>
          <w:right w:val="single" w:sz="4" w:space="4" w:color="auto"/>
        </w:pBdr>
        <w:rPr>
          <w:b/>
          <w:bCs/>
          <w:szCs w:val="22"/>
        </w:rPr>
      </w:pPr>
    </w:p>
    <w:p w14:paraId="0336AF7F" w14:textId="32399DFD" w:rsidR="008C430F" w:rsidRPr="004547B6" w:rsidRDefault="008C430F" w:rsidP="008C430F">
      <w:pPr>
        <w:pStyle w:val="Doc-text2"/>
        <w:pBdr>
          <w:top w:val="single" w:sz="4" w:space="1" w:color="auto"/>
          <w:left w:val="single" w:sz="4" w:space="4" w:color="auto"/>
          <w:bottom w:val="single" w:sz="4" w:space="1" w:color="auto"/>
          <w:right w:val="single" w:sz="4" w:space="4" w:color="auto"/>
        </w:pBdr>
        <w:rPr>
          <w:b/>
          <w:bCs/>
          <w:szCs w:val="22"/>
        </w:rPr>
      </w:pPr>
      <w:r w:rsidRPr="004547B6">
        <w:rPr>
          <w:b/>
          <w:bCs/>
          <w:szCs w:val="22"/>
        </w:rPr>
        <w:t>Agreements</w:t>
      </w:r>
      <w:r w:rsidR="004547B6" w:rsidRPr="004547B6">
        <w:rPr>
          <w:b/>
          <w:bCs/>
          <w:szCs w:val="22"/>
        </w:rPr>
        <w:t xml:space="preserve"> from RAN2#122</w:t>
      </w:r>
    </w:p>
    <w:p w14:paraId="63F755CE" w14:textId="77777777"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Add height-based list of SSB-ToMeasure with corresponding height ranges and hysteresis in MeasObjectNR.  </w:t>
      </w:r>
      <w:r w:rsidRPr="004547B6">
        <w:rPr>
          <w:szCs w:val="22"/>
          <w:highlight w:val="yellow"/>
        </w:rPr>
        <w:t>FFS on the number of height ranges</w:t>
      </w:r>
      <w:r w:rsidRPr="004547B6">
        <w:rPr>
          <w:szCs w:val="22"/>
        </w:rPr>
        <w:t xml:space="preserve"> </w:t>
      </w:r>
    </w:p>
    <w:p w14:paraId="22A3A24C" w14:textId="77777777"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As a basic principle, if no height-specific SSB-ToMeasure is configured for a specific height region, the legacy behaviour applies.  </w:t>
      </w:r>
    </w:p>
    <w:p w14:paraId="7A95FBA6" w14:textId="77777777"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For UE behavior on L1 and L3 measurement, it is left to UE implementation whether to keep/discard the old samples while UE moves to a new height region with a different SSB-ToMeasure value</w:t>
      </w:r>
    </w:p>
    <w:p w14:paraId="66E3F86D" w14:textId="77777777"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New event types will be introduced on the combination of event Ax and event Hx, at least for event A4 + event H1/H2. FFS for other event Ax + event H1/H2. </w:t>
      </w:r>
      <w:r w:rsidRPr="000675B6">
        <w:rPr>
          <w:szCs w:val="22"/>
        </w:rPr>
        <w:t xml:space="preserve">FFS on details, e.g. </w:t>
      </w:r>
      <w:r w:rsidRPr="000675B6">
        <w:rPr>
          <w:szCs w:val="22"/>
          <w:highlight w:val="yellow"/>
        </w:rPr>
        <w:t>whether to include one height threshold (H1 or H2 threshold) or a height range (both H1 and H2 threshold) in the new event,</w:t>
      </w:r>
      <w:r w:rsidRPr="000675B6">
        <w:rPr>
          <w:szCs w:val="22"/>
        </w:rPr>
        <w:t xml:space="preserve"> how to configure height-dependent numberOfTriggeringCells, etc.</w:t>
      </w:r>
      <w:r w:rsidRPr="004547B6">
        <w:rPr>
          <w:szCs w:val="22"/>
        </w:rPr>
        <w:t xml:space="preserve">    This will be applied to all height dependent MR parameters.  </w:t>
      </w:r>
    </w:p>
    <w:p w14:paraId="52BE67CE" w14:textId="77777777"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highlight w:val="yellow"/>
        </w:rPr>
      </w:pPr>
      <w:r w:rsidRPr="004547B6">
        <w:rPr>
          <w:szCs w:val="22"/>
          <w:highlight w:val="yellow"/>
        </w:rPr>
        <w:t>Whether UE height is included when UAV specific MR is triggered is configurable by the network.</w:t>
      </w:r>
    </w:p>
    <w:p w14:paraId="6DA12D7D" w14:textId="1499D2C5" w:rsidR="008C430F" w:rsidRPr="004547B6" w:rsidRDefault="008C430F" w:rsidP="006014D6">
      <w:pPr>
        <w:pStyle w:val="Doc-text2"/>
        <w:numPr>
          <w:ilvl w:val="0"/>
          <w:numId w:val="17"/>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We will use LTE UEheight.</w:t>
      </w:r>
    </w:p>
    <w:p w14:paraId="6C378CA1" w14:textId="4D8796DE" w:rsidR="004547B6" w:rsidRPr="004547B6" w:rsidRDefault="004547B6" w:rsidP="004547B6">
      <w:pPr>
        <w:pStyle w:val="Doc-text2"/>
        <w:pBdr>
          <w:top w:val="single" w:sz="4" w:space="1" w:color="auto"/>
          <w:left w:val="single" w:sz="4" w:space="4" w:color="auto"/>
          <w:bottom w:val="single" w:sz="4" w:space="1" w:color="auto"/>
          <w:right w:val="single" w:sz="4" w:space="4" w:color="auto"/>
        </w:pBdr>
        <w:spacing w:line="240" w:lineRule="auto"/>
        <w:ind w:left="1259" w:firstLine="0"/>
        <w:rPr>
          <w:szCs w:val="22"/>
        </w:rPr>
      </w:pPr>
    </w:p>
    <w:p w14:paraId="506E185B" w14:textId="442A075E" w:rsidR="004547B6" w:rsidRPr="004547B6" w:rsidRDefault="004547B6" w:rsidP="004547B6">
      <w:pPr>
        <w:pStyle w:val="Doc-text2"/>
        <w:pBdr>
          <w:top w:val="single" w:sz="4" w:space="1" w:color="auto"/>
          <w:left w:val="single" w:sz="4" w:space="4" w:color="auto"/>
          <w:bottom w:val="single" w:sz="4" w:space="1" w:color="auto"/>
          <w:right w:val="single" w:sz="4" w:space="4" w:color="auto"/>
        </w:pBdr>
        <w:rPr>
          <w:b/>
          <w:bCs/>
          <w:szCs w:val="22"/>
        </w:rPr>
      </w:pPr>
      <w:r w:rsidRPr="004547B6">
        <w:rPr>
          <w:b/>
          <w:bCs/>
          <w:szCs w:val="22"/>
        </w:rPr>
        <w:t xml:space="preserve">Agreements </w:t>
      </w:r>
      <w:r>
        <w:rPr>
          <w:b/>
          <w:bCs/>
          <w:szCs w:val="22"/>
        </w:rPr>
        <w:t>from</w:t>
      </w:r>
      <w:r w:rsidRPr="004547B6">
        <w:rPr>
          <w:b/>
          <w:bCs/>
          <w:szCs w:val="22"/>
        </w:rPr>
        <w:t xml:space="preserve"> RAN2#121bis-e:</w:t>
      </w:r>
    </w:p>
    <w:p w14:paraId="2AA9465C"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Height-dependent more-than-one configurations is supported on parameter/field level (i.e. different fields/values within the same MO) where different values (or value ranges) of the parameter/field applies to different height or height range.</w:t>
      </w:r>
    </w:p>
    <w:p w14:paraId="3AFCEF18"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highlight w:val="yellow"/>
        </w:rPr>
      </w:pPr>
      <w:r w:rsidRPr="004547B6">
        <w:rPr>
          <w:szCs w:val="22"/>
        </w:rPr>
        <w:t xml:space="preserve">For MO configuration parameters: at least the following will have ability to be configured with height-dependent more-than-one configurations/values, each for a specific height region: SSB- ToMeasure. </w:t>
      </w:r>
      <w:r w:rsidRPr="004547B6">
        <w:rPr>
          <w:szCs w:val="22"/>
          <w:highlight w:val="yellow"/>
        </w:rPr>
        <w:t xml:space="preserve">Details on how to specify is FFS.    FFS on UE behavior on L1 and L3 measurement.  </w:t>
      </w:r>
    </w:p>
    <w:p w14:paraId="146D43FD"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i/>
          <w:iCs/>
          <w:szCs w:val="22"/>
        </w:rPr>
      </w:pPr>
      <w:r w:rsidRPr="004547B6">
        <w:rPr>
          <w:szCs w:val="22"/>
        </w:rPr>
        <w:lastRenderedPageBreak/>
        <w:t xml:space="preserve"> For MR configuration parameters: at least the following will have ability to be configured with height-dependent more-than-one configurations/values, each for a specific height region: Event A4 threshold and numberoftriggeringcells.  Details on how to specify is FFS (i.e. maybe it can be achieved by combination of events).</w:t>
      </w:r>
      <w:r w:rsidRPr="004547B6">
        <w:rPr>
          <w:i/>
          <w:iCs/>
          <w:szCs w:val="22"/>
        </w:rPr>
        <w:t xml:space="preserve">   </w:t>
      </w:r>
    </w:p>
    <w:p w14:paraId="3ED5F356"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When height-dependent more-than-one configurations are provided, UE applies the new value once it moves to new height (or height range) similar to the case of RRC reconfiguration. Need Codes, field descriptions, etc. as in legacy specifications apply</w:t>
      </w:r>
    </w:p>
    <w:p w14:paraId="30E50D73"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65B39751" w14:textId="77777777" w:rsidR="004547B6" w:rsidRPr="00F738C4" w:rsidRDefault="004547B6" w:rsidP="004547B6">
      <w:pPr>
        <w:pStyle w:val="Doc-text2"/>
        <w:pBdr>
          <w:top w:val="single" w:sz="4" w:space="1" w:color="auto"/>
          <w:left w:val="single" w:sz="4" w:space="4" w:color="auto"/>
          <w:bottom w:val="single" w:sz="4" w:space="1" w:color="auto"/>
          <w:right w:val="single" w:sz="4" w:space="4" w:color="auto"/>
        </w:pBdr>
        <w:spacing w:line="240" w:lineRule="auto"/>
        <w:ind w:left="1259" w:firstLine="0"/>
      </w:pPr>
    </w:p>
    <w:p w14:paraId="1BEB7ED1" w14:textId="27BB00F2" w:rsidR="00387A78" w:rsidRPr="00FE1AFA" w:rsidRDefault="00027486" w:rsidP="00AB0621">
      <w:pPr>
        <w:overflowPunct w:val="0"/>
        <w:autoSpaceDE w:val="0"/>
        <w:autoSpaceDN w:val="0"/>
        <w:adjustRightInd w:val="0"/>
        <w:spacing w:before="180" w:line="360" w:lineRule="auto"/>
        <w:jc w:val="both"/>
        <w:textAlignment w:val="baseline"/>
        <w:rPr>
          <w:rFonts w:ascii="Times New Roman" w:hAnsi="Times New Roman"/>
          <w:sz w:val="20"/>
          <w:lang w:eastAsia="zh-CN"/>
        </w:rPr>
      </w:pPr>
      <w:r w:rsidRPr="00FE1AFA">
        <w:rPr>
          <w:rFonts w:ascii="Times New Roman" w:hAnsi="Times New Roman"/>
          <w:sz w:val="20"/>
          <w:lang w:eastAsia="zh-CN"/>
        </w:rPr>
        <w:t>The intention of t</w:t>
      </w:r>
      <w:r w:rsidR="009A02D0" w:rsidRPr="00FE1AFA">
        <w:rPr>
          <w:rFonts w:ascii="Times New Roman" w:hAnsi="Times New Roman"/>
          <w:sz w:val="20"/>
          <w:lang w:eastAsia="zh-CN"/>
        </w:rPr>
        <w:t xml:space="preserve">his paper </w:t>
      </w:r>
      <w:r w:rsidRPr="00FE1AFA">
        <w:rPr>
          <w:rFonts w:ascii="Times New Roman" w:hAnsi="Times New Roman"/>
          <w:sz w:val="20"/>
          <w:lang w:eastAsia="zh-CN"/>
        </w:rPr>
        <w:t>is to further discuss the remaining issues</w:t>
      </w:r>
      <w:r w:rsidR="002D668C" w:rsidRPr="00FE1AFA">
        <w:rPr>
          <w:rFonts w:ascii="Times New Roman" w:hAnsi="Times New Roman"/>
          <w:sz w:val="20"/>
          <w:lang w:eastAsia="zh-CN"/>
        </w:rPr>
        <w:t xml:space="preserve"> and related </w:t>
      </w:r>
      <w:r w:rsidR="009C18CE" w:rsidRPr="00FE1AFA">
        <w:rPr>
          <w:rFonts w:ascii="Times New Roman" w:hAnsi="Times New Roman"/>
          <w:sz w:val="20"/>
          <w:lang w:eastAsia="zh-CN"/>
        </w:rPr>
        <w:t xml:space="preserve">details of </w:t>
      </w:r>
      <w:r w:rsidR="007162BE" w:rsidRPr="00FE1AFA">
        <w:rPr>
          <w:rFonts w:ascii="Times New Roman" w:hAnsi="Times New Roman"/>
          <w:sz w:val="20"/>
          <w:lang w:eastAsia="zh-CN"/>
        </w:rPr>
        <w:t>measurement reporting enhancement</w:t>
      </w:r>
      <w:r w:rsidR="008F56B6" w:rsidRPr="00FE1AFA">
        <w:rPr>
          <w:rFonts w:ascii="Times New Roman" w:hAnsi="Times New Roman"/>
          <w:sz w:val="20"/>
          <w:lang w:eastAsia="zh-CN"/>
        </w:rPr>
        <w:t>.</w:t>
      </w:r>
      <w:r w:rsidR="002D668C" w:rsidRPr="00FE1AFA">
        <w:rPr>
          <w:rFonts w:ascii="Times New Roman" w:hAnsi="Times New Roman"/>
          <w:sz w:val="20"/>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471DC448" w14:textId="171229E6" w:rsidR="00B82298" w:rsidRPr="001317DE" w:rsidRDefault="00412643" w:rsidP="00B82298">
      <w:pPr>
        <w:pStyle w:val="af5"/>
        <w:numPr>
          <w:ilvl w:val="0"/>
          <w:numId w:val="11"/>
        </w:numPr>
        <w:rPr>
          <w:rFonts w:eastAsia="宋体"/>
          <w:b/>
          <w:sz w:val="20"/>
          <w:szCs w:val="20"/>
          <w:lang w:val="en-US" w:eastAsia="zh-CN"/>
        </w:rPr>
      </w:pPr>
      <w:r w:rsidRPr="009B23AB">
        <w:rPr>
          <w:b/>
          <w:sz w:val="20"/>
          <w:szCs w:val="20"/>
          <w:lang w:val="en-US" w:eastAsia="zh-CN"/>
        </w:rPr>
        <w:t>Whether to</w:t>
      </w:r>
      <w:r>
        <w:rPr>
          <w:b/>
          <w:sz w:val="20"/>
          <w:szCs w:val="20"/>
          <w:lang w:val="en-US" w:eastAsia="zh-CN"/>
        </w:rPr>
        <w:t xml:space="preserve"> consider</w:t>
      </w:r>
      <w:r w:rsidR="00B82298" w:rsidRPr="001317DE">
        <w:rPr>
          <w:rFonts w:eastAsia="宋体"/>
          <w:b/>
          <w:sz w:val="20"/>
          <w:szCs w:val="20"/>
          <w:lang w:val="en-US" w:eastAsia="zh-CN"/>
        </w:rPr>
        <w:t xml:space="preserve"> higher </w:t>
      </w:r>
      <w:r w:rsidRPr="001317DE">
        <w:rPr>
          <w:rFonts w:eastAsia="宋体"/>
          <w:b/>
          <w:sz w:val="20"/>
          <w:szCs w:val="20"/>
          <w:lang w:val="en-US" w:eastAsia="zh-CN"/>
        </w:rPr>
        <w:t xml:space="preserve">flight </w:t>
      </w:r>
      <w:r w:rsidR="00B82298" w:rsidRPr="001317DE">
        <w:rPr>
          <w:rFonts w:eastAsia="宋体"/>
          <w:b/>
          <w:sz w:val="20"/>
          <w:szCs w:val="20"/>
          <w:lang w:val="en-US" w:eastAsia="zh-CN"/>
        </w:rPr>
        <w:t xml:space="preserve">ranges than 300m  </w:t>
      </w:r>
    </w:p>
    <w:p w14:paraId="3E3BB8F6" w14:textId="02504FA0" w:rsidR="0006160D" w:rsidRDefault="00216BBA" w:rsidP="00AB0621">
      <w:pPr>
        <w:overflowPunct w:val="0"/>
        <w:autoSpaceDE w:val="0"/>
        <w:autoSpaceDN w:val="0"/>
        <w:adjustRightInd w:val="0"/>
        <w:spacing w:before="180" w:line="360" w:lineRule="auto"/>
        <w:jc w:val="both"/>
        <w:textAlignment w:val="baseline"/>
        <w:rPr>
          <w:rFonts w:ascii="Times New Roman" w:hAnsi="Times New Roman"/>
          <w:sz w:val="20"/>
          <w:lang w:val="en-US" w:eastAsia="zh-CN"/>
        </w:rPr>
      </w:pPr>
      <w:r>
        <w:rPr>
          <w:rFonts w:ascii="Times New Roman" w:hAnsi="Times New Roman"/>
          <w:sz w:val="20"/>
          <w:lang w:val="en-US" w:eastAsia="zh-CN"/>
        </w:rPr>
        <w:t xml:space="preserve">The study of </w:t>
      </w:r>
      <w:r w:rsidR="00412643" w:rsidRPr="00412643">
        <w:rPr>
          <w:rFonts w:ascii="Times New Roman" w:hAnsi="Times New Roman"/>
          <w:sz w:val="20"/>
          <w:lang w:val="en-US" w:eastAsia="zh-CN"/>
        </w:rPr>
        <w:t>LTE UAV mainly focuse</w:t>
      </w:r>
      <w:r>
        <w:rPr>
          <w:rFonts w:ascii="Times New Roman" w:hAnsi="Times New Roman"/>
          <w:sz w:val="20"/>
          <w:lang w:val="en-US" w:eastAsia="zh-CN"/>
        </w:rPr>
        <w:t>d</w:t>
      </w:r>
      <w:r w:rsidR="00412643" w:rsidRPr="00412643">
        <w:rPr>
          <w:rFonts w:ascii="Times New Roman" w:hAnsi="Times New Roman"/>
          <w:sz w:val="20"/>
          <w:lang w:val="en-US" w:eastAsia="zh-CN"/>
        </w:rPr>
        <w:t xml:space="preserve"> on aerial vehicl</w:t>
      </w:r>
      <w:r w:rsidR="00412643">
        <w:rPr>
          <w:rFonts w:ascii="Times New Roman" w:hAnsi="Times New Roman"/>
          <w:sz w:val="20"/>
          <w:lang w:val="en-US" w:eastAsia="zh-CN"/>
        </w:rPr>
        <w:t xml:space="preserve">es with an altitude up to 300m, but </w:t>
      </w:r>
      <w:r w:rsidR="0006160D" w:rsidRPr="00A01AC0">
        <w:rPr>
          <w:rFonts w:ascii="Times New Roman" w:hAnsi="Times New Roman"/>
          <w:sz w:val="20"/>
          <w:lang w:val="en-US" w:eastAsia="zh-CN"/>
        </w:rPr>
        <w:t xml:space="preserve">that’s because </w:t>
      </w:r>
      <w:r w:rsidR="0006160D" w:rsidRPr="0006160D">
        <w:rPr>
          <w:rFonts w:ascii="Times New Roman" w:hAnsi="Times New Roman"/>
          <w:sz w:val="20"/>
          <w:lang w:val="en-US" w:eastAsia="zh-CN"/>
        </w:rPr>
        <w:t xml:space="preserve">the coverage </w:t>
      </w:r>
      <w:r w:rsidR="0006160D">
        <w:rPr>
          <w:rFonts w:ascii="Times New Roman" w:hAnsi="Times New Roman"/>
          <w:sz w:val="20"/>
          <w:lang w:val="en-US" w:eastAsia="zh-CN"/>
        </w:rPr>
        <w:t xml:space="preserve">during LTE </w:t>
      </w:r>
      <w:r w:rsidR="0006160D" w:rsidRPr="0006160D">
        <w:rPr>
          <w:rFonts w:ascii="Times New Roman" w:hAnsi="Times New Roman"/>
          <w:sz w:val="20"/>
          <w:lang w:val="en-US" w:eastAsia="zh-CN"/>
        </w:rPr>
        <w:t>was assumed to be within 300 m</w:t>
      </w:r>
      <w:r w:rsidR="0006160D">
        <w:rPr>
          <w:rFonts w:ascii="Times New Roman" w:hAnsi="Times New Roman"/>
          <w:sz w:val="20"/>
          <w:lang w:val="en-US" w:eastAsia="zh-CN"/>
        </w:rPr>
        <w:t>. And LTE</w:t>
      </w:r>
      <w:r w:rsidR="00412643" w:rsidRPr="00412643">
        <w:rPr>
          <w:rFonts w:ascii="Times New Roman" w:hAnsi="Times New Roman"/>
          <w:sz w:val="20"/>
          <w:lang w:val="en-US" w:eastAsia="zh-CN"/>
        </w:rPr>
        <w:t xml:space="preserve"> </w:t>
      </w:r>
      <w:r w:rsidR="00412643">
        <w:rPr>
          <w:rFonts w:ascii="Times New Roman" w:hAnsi="Times New Roman"/>
          <w:sz w:val="20"/>
          <w:lang w:val="en-US" w:eastAsia="zh-CN"/>
        </w:rPr>
        <w:t>spec</w:t>
      </w:r>
      <w:r w:rsidR="00412643" w:rsidRPr="00412643">
        <w:rPr>
          <w:rFonts w:ascii="Times New Roman" w:hAnsi="Times New Roman"/>
          <w:sz w:val="20"/>
          <w:lang w:val="en-US" w:eastAsia="zh-CN"/>
        </w:rPr>
        <w:t xml:space="preserve"> did not take into account the current NT</w:t>
      </w:r>
      <w:r w:rsidR="00B03A70">
        <w:rPr>
          <w:rFonts w:ascii="Times New Roman" w:hAnsi="Times New Roman"/>
          <w:sz w:val="20"/>
          <w:lang w:val="en-US" w:eastAsia="zh-CN"/>
        </w:rPr>
        <w:t>N and HAP</w:t>
      </w:r>
      <w:r w:rsidR="00412643" w:rsidRPr="00412643">
        <w:rPr>
          <w:rFonts w:ascii="Times New Roman" w:hAnsi="Times New Roman"/>
          <w:sz w:val="20"/>
          <w:lang w:val="en-US" w:eastAsia="zh-CN"/>
        </w:rPr>
        <w:t xml:space="preserve">S technology. With the introduction of new technologies, </w:t>
      </w:r>
      <w:r w:rsidR="0006160D">
        <w:rPr>
          <w:rFonts w:ascii="Times New Roman" w:hAnsi="Times New Roman"/>
          <w:sz w:val="20"/>
          <w:lang w:val="en-US" w:eastAsia="zh-CN"/>
        </w:rPr>
        <w:t xml:space="preserve">it doesn’t make sense to limit the assumed coverage to 300m. Therefore, </w:t>
      </w:r>
      <w:r w:rsidR="00412643" w:rsidRPr="00412643">
        <w:rPr>
          <w:rFonts w:ascii="Times New Roman" w:hAnsi="Times New Roman"/>
          <w:sz w:val="20"/>
          <w:lang w:val="en-US" w:eastAsia="zh-CN"/>
        </w:rPr>
        <w:t>the flight altitude of NR UAVs is expected to be higher than what was envisioned</w:t>
      </w:r>
      <w:r w:rsidR="0006160D">
        <w:rPr>
          <w:rFonts w:ascii="Times New Roman" w:hAnsi="Times New Roman"/>
          <w:sz w:val="20"/>
          <w:lang w:val="en-US" w:eastAsia="zh-CN"/>
        </w:rPr>
        <w:t xml:space="preserve"> in LTE</w:t>
      </w:r>
      <w:r w:rsidR="00412643" w:rsidRPr="00412643">
        <w:rPr>
          <w:rFonts w:ascii="Times New Roman" w:hAnsi="Times New Roman"/>
          <w:sz w:val="20"/>
          <w:lang w:val="en-US" w:eastAsia="zh-CN"/>
        </w:rPr>
        <w:t>.</w:t>
      </w:r>
      <w:r w:rsidR="00D31573" w:rsidRPr="00D31573">
        <w:rPr>
          <w:rFonts w:ascii="Times New Roman" w:hAnsi="Times New Roman"/>
          <w:sz w:val="20"/>
          <w:lang w:val="en-US" w:eastAsia="zh-CN"/>
        </w:rPr>
        <w:t xml:space="preserve"> F</w:t>
      </w:r>
      <w:r w:rsidR="00126CDA">
        <w:rPr>
          <w:rFonts w:ascii="Times New Roman" w:hAnsi="Times New Roman"/>
          <w:sz w:val="20"/>
          <w:lang w:val="en-US" w:eastAsia="zh-CN"/>
        </w:rPr>
        <w:t>or future proof</w:t>
      </w:r>
      <w:r w:rsidR="00D31573">
        <w:rPr>
          <w:rFonts w:ascii="Times New Roman" w:hAnsi="Times New Roman"/>
          <w:sz w:val="20"/>
          <w:lang w:val="en-US" w:eastAsia="zh-CN"/>
        </w:rPr>
        <w:t xml:space="preserve">, there's a real </w:t>
      </w:r>
      <w:r w:rsidR="00D31573" w:rsidRPr="00D31573">
        <w:rPr>
          <w:rFonts w:ascii="Times New Roman" w:hAnsi="Times New Roman"/>
          <w:sz w:val="20"/>
          <w:lang w:val="en-US" w:eastAsia="zh-CN"/>
        </w:rPr>
        <w:t>need to potentially go above the 300</w:t>
      </w:r>
      <w:r w:rsidR="00D31573" w:rsidRPr="00A01AC0">
        <w:rPr>
          <w:rFonts w:ascii="Times New Roman" w:hAnsi="Times New Roman"/>
          <w:sz w:val="20"/>
          <w:lang w:val="en-US" w:eastAsia="zh-CN"/>
        </w:rPr>
        <w:t>m</w:t>
      </w:r>
      <w:r w:rsidR="00D31573" w:rsidRPr="00D31573">
        <w:rPr>
          <w:rFonts w:ascii="Times New Roman" w:hAnsi="Times New Roman"/>
          <w:sz w:val="20"/>
          <w:lang w:val="en-US" w:eastAsia="zh-CN"/>
        </w:rPr>
        <w:t>.</w:t>
      </w:r>
      <w:r w:rsidR="00126CDA">
        <w:rPr>
          <w:rFonts w:ascii="Times New Roman" w:hAnsi="Times New Roman"/>
          <w:sz w:val="20"/>
          <w:lang w:val="en-US" w:eastAsia="zh-CN"/>
        </w:rPr>
        <w:t xml:space="preserve"> </w:t>
      </w:r>
    </w:p>
    <w:p w14:paraId="4246D301" w14:textId="159E86C5" w:rsidR="00D31573" w:rsidRDefault="00126CDA" w:rsidP="00412643">
      <w:pPr>
        <w:overflowPunct w:val="0"/>
        <w:autoSpaceDE w:val="0"/>
        <w:autoSpaceDN w:val="0"/>
        <w:adjustRightInd w:val="0"/>
        <w:spacing w:line="360" w:lineRule="auto"/>
        <w:jc w:val="both"/>
        <w:textAlignment w:val="baseline"/>
        <w:rPr>
          <w:rFonts w:ascii="Times New Roman" w:hAnsi="Times New Roman"/>
          <w:sz w:val="20"/>
          <w:lang w:val="en-US" w:eastAsia="zh-CN"/>
        </w:rPr>
      </w:pPr>
      <w:r>
        <w:rPr>
          <w:rFonts w:ascii="Times New Roman" w:hAnsi="Times New Roman"/>
          <w:sz w:val="20"/>
          <w:lang w:val="en-US" w:eastAsia="zh-CN"/>
        </w:rPr>
        <w:t>Then the questio</w:t>
      </w:r>
      <w:r w:rsidR="0006160D">
        <w:rPr>
          <w:rFonts w:ascii="Times New Roman" w:hAnsi="Times New Roman"/>
          <w:sz w:val="20"/>
          <w:lang w:val="en-US" w:eastAsia="zh-CN"/>
        </w:rPr>
        <w:t>n is how much</w:t>
      </w:r>
      <w:r w:rsidR="00216BBA">
        <w:rPr>
          <w:rFonts w:ascii="Times New Roman" w:hAnsi="Times New Roman"/>
          <w:sz w:val="20"/>
          <w:lang w:val="en-US" w:eastAsia="zh-CN"/>
        </w:rPr>
        <w:t xml:space="preserve"> flight altitude should be expanded for future proof. </w:t>
      </w:r>
      <w:r w:rsidR="0006160D">
        <w:rPr>
          <w:rFonts w:ascii="Times New Roman" w:hAnsi="Times New Roman"/>
          <w:sz w:val="20"/>
          <w:lang w:val="en-US" w:eastAsia="zh-CN"/>
        </w:rPr>
        <w:t xml:space="preserve"> </w:t>
      </w:r>
      <w:r w:rsidR="0006160D" w:rsidRPr="0006160D">
        <w:rPr>
          <w:rFonts w:ascii="Times New Roman" w:hAnsi="Times New Roman"/>
          <w:sz w:val="20"/>
          <w:lang w:val="en-US" w:eastAsia="zh-CN"/>
        </w:rPr>
        <w:t xml:space="preserve">Since a vehicle above 20km altitude can be seen as HAPS, </w:t>
      </w:r>
      <w:r w:rsidR="00216BBA">
        <w:rPr>
          <w:rFonts w:ascii="Times New Roman" w:hAnsi="Times New Roman"/>
          <w:sz w:val="20"/>
          <w:lang w:val="en-US" w:eastAsia="zh-CN"/>
        </w:rPr>
        <w:t>which</w:t>
      </w:r>
      <w:r w:rsidR="00216BBA" w:rsidRPr="0006160D">
        <w:rPr>
          <w:rFonts w:ascii="Times New Roman" w:hAnsi="Times New Roman"/>
          <w:sz w:val="20"/>
          <w:lang w:val="en-US" w:eastAsia="zh-CN"/>
        </w:rPr>
        <w:t xml:space="preserve"> </w:t>
      </w:r>
      <w:r w:rsidR="0006160D" w:rsidRPr="0006160D">
        <w:rPr>
          <w:rFonts w:ascii="Times New Roman" w:hAnsi="Times New Roman"/>
          <w:sz w:val="20"/>
          <w:lang w:val="en-US" w:eastAsia="zh-CN"/>
        </w:rPr>
        <w:t xml:space="preserve">is beyond the </w:t>
      </w:r>
      <w:r w:rsidR="0006160D">
        <w:rPr>
          <w:rFonts w:ascii="Times New Roman" w:hAnsi="Times New Roman"/>
          <w:sz w:val="20"/>
          <w:lang w:val="en-US" w:eastAsia="zh-CN"/>
        </w:rPr>
        <w:t xml:space="preserve">UAV </w:t>
      </w:r>
      <w:r w:rsidR="0006160D" w:rsidRPr="0006160D">
        <w:rPr>
          <w:rFonts w:ascii="Times New Roman" w:hAnsi="Times New Roman"/>
          <w:sz w:val="20"/>
          <w:lang w:val="en-US" w:eastAsia="zh-CN"/>
        </w:rPr>
        <w:t xml:space="preserve">scope. </w:t>
      </w:r>
      <w:r w:rsidR="00786C58" w:rsidRPr="0006160D">
        <w:rPr>
          <w:rFonts w:ascii="Times New Roman" w:hAnsi="Times New Roman"/>
          <w:sz w:val="20"/>
          <w:lang w:val="en-US" w:eastAsia="zh-CN"/>
        </w:rPr>
        <w:t>Therefore</w:t>
      </w:r>
      <w:r w:rsidR="00786C58" w:rsidRPr="00A01AC0">
        <w:rPr>
          <w:rFonts w:ascii="Times New Roman" w:hAnsi="Times New Roman"/>
          <w:sz w:val="20"/>
          <w:lang w:val="en-US" w:eastAsia="zh-CN"/>
        </w:rPr>
        <w:t>,</w:t>
      </w:r>
      <w:r w:rsidR="00786C58" w:rsidRPr="0006160D">
        <w:rPr>
          <w:rFonts w:ascii="Times New Roman" w:hAnsi="Times New Roman"/>
          <w:sz w:val="20"/>
          <w:lang w:val="en-US" w:eastAsia="zh-CN"/>
        </w:rPr>
        <w:t xml:space="preserve"> any</w:t>
      </w:r>
      <w:r w:rsidR="0006160D" w:rsidRPr="0006160D">
        <w:rPr>
          <w:rFonts w:ascii="Times New Roman" w:hAnsi="Times New Roman"/>
          <w:sz w:val="20"/>
          <w:lang w:val="en-US" w:eastAsia="zh-CN"/>
        </w:rPr>
        <w:t xml:space="preserve"> altitude higher than 300 meters but lower than 20km can be </w:t>
      </w:r>
      <w:r w:rsidR="006A3614">
        <w:rPr>
          <w:rFonts w:ascii="Times New Roman" w:hAnsi="Times New Roman"/>
          <w:sz w:val="20"/>
          <w:lang w:val="en-US" w:eastAsia="zh-CN"/>
        </w:rPr>
        <w:t>considered with practical scenarios.</w:t>
      </w:r>
    </w:p>
    <w:p w14:paraId="3B4B9394" w14:textId="3E6B56EA" w:rsidR="006A3614" w:rsidRDefault="006A3614" w:rsidP="00412643">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Proposal 1:</w:t>
      </w:r>
      <w:r w:rsidRPr="006A3614">
        <w:t xml:space="preserve"> </w:t>
      </w:r>
      <w:r w:rsidRPr="006A3614">
        <w:rPr>
          <w:b/>
          <w:color w:val="000000" w:themeColor="text1"/>
          <w:sz w:val="20"/>
          <w:lang w:eastAsia="ko-KR"/>
        </w:rPr>
        <w:t xml:space="preserve">The flight altitude </w:t>
      </w:r>
      <w:r w:rsidR="00786C58">
        <w:rPr>
          <w:b/>
          <w:color w:val="000000" w:themeColor="text1"/>
          <w:sz w:val="20"/>
          <w:lang w:eastAsia="ko-KR"/>
        </w:rPr>
        <w:t>can</w:t>
      </w:r>
      <w:r w:rsidRPr="006A3614">
        <w:rPr>
          <w:b/>
          <w:color w:val="000000" w:themeColor="text1"/>
          <w:sz w:val="20"/>
          <w:lang w:eastAsia="ko-KR"/>
        </w:rPr>
        <w:t xml:space="preserve"> be expanded</w:t>
      </w:r>
      <w:r w:rsidR="00786C58">
        <w:rPr>
          <w:b/>
          <w:color w:val="000000" w:themeColor="text1"/>
          <w:sz w:val="20"/>
          <w:lang w:eastAsia="ko-KR"/>
        </w:rPr>
        <w:t xml:space="preserve"> to above 300</w:t>
      </w:r>
      <w:r w:rsidR="00A01AC0">
        <w:rPr>
          <w:b/>
          <w:color w:val="000000" w:themeColor="text1"/>
          <w:sz w:val="20"/>
          <w:lang w:val="en-CA" w:eastAsia="ko-KR"/>
        </w:rPr>
        <w:t>m</w:t>
      </w:r>
      <w:r>
        <w:rPr>
          <w:b/>
          <w:color w:val="000000" w:themeColor="text1"/>
          <w:sz w:val="20"/>
          <w:lang w:eastAsia="ko-KR"/>
        </w:rPr>
        <w:t xml:space="preserve"> for future proof.</w:t>
      </w:r>
    </w:p>
    <w:p w14:paraId="6EF067B0" w14:textId="05976ABB" w:rsidR="006A3614" w:rsidRDefault="006A3614" w:rsidP="00412643">
      <w:pPr>
        <w:overflowPunct w:val="0"/>
        <w:autoSpaceDE w:val="0"/>
        <w:autoSpaceDN w:val="0"/>
        <w:adjustRightInd w:val="0"/>
        <w:spacing w:line="360" w:lineRule="auto"/>
        <w:jc w:val="both"/>
        <w:textAlignment w:val="baseline"/>
        <w:rPr>
          <w:rFonts w:ascii="Times New Roman" w:hAnsi="Times New Roman"/>
          <w:sz w:val="20"/>
          <w:lang w:val="en-US" w:eastAsia="zh-CN"/>
        </w:rPr>
      </w:pPr>
      <w:r>
        <w:rPr>
          <w:b/>
          <w:color w:val="000000" w:themeColor="text1"/>
          <w:sz w:val="20"/>
          <w:lang w:eastAsia="ko-KR"/>
        </w:rPr>
        <w:t>Proposal 2</w:t>
      </w:r>
      <w:r w:rsidRPr="00230D7C">
        <w:rPr>
          <w:b/>
          <w:color w:val="000000" w:themeColor="text1"/>
          <w:sz w:val="20"/>
          <w:lang w:eastAsia="ko-KR"/>
        </w:rPr>
        <w:t>:</w:t>
      </w:r>
      <w:r w:rsidRPr="006A3614">
        <w:rPr>
          <w:b/>
          <w:color w:val="000000" w:themeColor="text1"/>
          <w:sz w:val="20"/>
          <w:lang w:eastAsia="ko-KR"/>
        </w:rPr>
        <w:t xml:space="preserve"> </w:t>
      </w:r>
      <w:r>
        <w:rPr>
          <w:b/>
          <w:color w:val="000000" w:themeColor="text1"/>
          <w:sz w:val="20"/>
          <w:lang w:eastAsia="ko-KR"/>
        </w:rPr>
        <w:t>T</w:t>
      </w:r>
      <w:r w:rsidRPr="006A3614">
        <w:rPr>
          <w:b/>
          <w:color w:val="000000" w:themeColor="text1"/>
          <w:sz w:val="20"/>
          <w:lang w:eastAsia="ko-KR"/>
        </w:rPr>
        <w:t xml:space="preserve">he </w:t>
      </w:r>
      <w:r>
        <w:rPr>
          <w:b/>
          <w:color w:val="000000" w:themeColor="text1"/>
          <w:sz w:val="20"/>
          <w:lang w:eastAsia="ko-KR"/>
        </w:rPr>
        <w:t>height</w:t>
      </w:r>
      <w:r w:rsidRPr="006A3614">
        <w:rPr>
          <w:b/>
          <w:color w:val="000000" w:themeColor="text1"/>
          <w:sz w:val="20"/>
          <w:lang w:eastAsia="ko-KR"/>
        </w:rPr>
        <w:t xml:space="preserve"> range of the height-dependent parameter can be evaluated based on the new maximum altitude</w:t>
      </w:r>
      <w:r>
        <w:rPr>
          <w:b/>
          <w:color w:val="000000" w:themeColor="text1"/>
          <w:sz w:val="20"/>
          <w:lang w:eastAsia="ko-KR"/>
        </w:rPr>
        <w:t>.</w:t>
      </w:r>
    </w:p>
    <w:p w14:paraId="51EF43E8" w14:textId="1A6D2697" w:rsidR="0013481F" w:rsidRPr="00230D7C" w:rsidRDefault="00230D7C" w:rsidP="00DB527A">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eastAsia="zh-CN"/>
        </w:rPr>
      </w:pPr>
      <w:r>
        <w:rPr>
          <w:b/>
          <w:sz w:val="20"/>
          <w:szCs w:val="20"/>
          <w:lang w:eastAsia="zh-CN"/>
        </w:rPr>
        <w:t>T</w:t>
      </w:r>
      <w:r w:rsidRPr="00230D7C">
        <w:rPr>
          <w:b/>
          <w:sz w:val="20"/>
          <w:szCs w:val="20"/>
          <w:lang w:eastAsia="zh-CN"/>
        </w:rPr>
        <w:t>he number of height ranges</w:t>
      </w:r>
      <w:r>
        <w:rPr>
          <w:b/>
          <w:sz w:val="20"/>
          <w:szCs w:val="20"/>
          <w:lang w:eastAsia="zh-CN"/>
        </w:rPr>
        <w:t xml:space="preserve"> </w:t>
      </w:r>
    </w:p>
    <w:p w14:paraId="33C82A3A" w14:textId="73C343F9" w:rsidR="008644DA" w:rsidRPr="00A01AC0" w:rsidRDefault="009B23AB" w:rsidP="00907149">
      <w:pPr>
        <w:overflowPunct w:val="0"/>
        <w:autoSpaceDE w:val="0"/>
        <w:autoSpaceDN w:val="0"/>
        <w:adjustRightInd w:val="0"/>
        <w:spacing w:line="360" w:lineRule="auto"/>
        <w:jc w:val="both"/>
        <w:textAlignment w:val="baseline"/>
        <w:rPr>
          <w:rFonts w:ascii="Times New Roman" w:hAnsi="Times New Roman"/>
          <w:sz w:val="20"/>
          <w:lang w:val="en-US" w:eastAsia="zh-CN"/>
        </w:rPr>
      </w:pPr>
      <w:r w:rsidRPr="00FE1AFA">
        <w:rPr>
          <w:rFonts w:ascii="Times New Roman" w:hAnsi="Times New Roman"/>
          <w:sz w:val="20"/>
          <w:lang w:val="en-US" w:eastAsia="zh-CN"/>
        </w:rPr>
        <w:t>I</w:t>
      </w:r>
      <w:r w:rsidRPr="00A01AC0">
        <w:rPr>
          <w:rFonts w:ascii="Times New Roman" w:hAnsi="Times New Roman"/>
          <w:sz w:val="20"/>
          <w:lang w:val="en-US" w:eastAsia="zh-CN"/>
        </w:rPr>
        <w:t xml:space="preserve">n </w:t>
      </w:r>
      <w:r w:rsidRPr="00FE1AFA">
        <w:rPr>
          <w:rFonts w:ascii="Times New Roman" w:hAnsi="Times New Roman"/>
          <w:sz w:val="20"/>
          <w:lang w:val="en-US" w:eastAsia="zh-CN"/>
        </w:rPr>
        <w:t>RAN2#122 meeting, RAN2</w:t>
      </w:r>
      <w:r w:rsidR="00C8676A" w:rsidRPr="00FE1AFA">
        <w:rPr>
          <w:rFonts w:ascii="Times New Roman" w:hAnsi="Times New Roman"/>
          <w:sz w:val="20"/>
          <w:lang w:val="en-US" w:eastAsia="zh-CN"/>
        </w:rPr>
        <w:t xml:space="preserve"> agreed</w:t>
      </w:r>
      <w:r w:rsidR="001928AD">
        <w:rPr>
          <w:rFonts w:ascii="Times New Roman" w:hAnsi="Times New Roman"/>
          <w:sz w:val="20"/>
          <w:lang w:val="en-US" w:eastAsia="zh-CN"/>
        </w:rPr>
        <w:t xml:space="preserve"> </w:t>
      </w:r>
      <w:r w:rsidR="00C8676A" w:rsidRPr="00FE1AFA">
        <w:rPr>
          <w:rFonts w:ascii="Times New Roman" w:hAnsi="Times New Roman"/>
          <w:sz w:val="20"/>
          <w:lang w:val="en-US" w:eastAsia="zh-CN"/>
        </w:rPr>
        <w:t xml:space="preserve">to add the height-based list of </w:t>
      </w:r>
      <w:r w:rsidR="00C8676A" w:rsidRPr="00AB0621">
        <w:rPr>
          <w:rFonts w:ascii="Times New Roman" w:hAnsi="Times New Roman"/>
          <w:i/>
          <w:sz w:val="20"/>
          <w:lang w:val="en-US" w:eastAsia="zh-CN"/>
        </w:rPr>
        <w:t>SSB-ToMea</w:t>
      </w:r>
      <w:r w:rsidR="00495F5A" w:rsidRPr="00AB0621">
        <w:rPr>
          <w:rFonts w:ascii="Times New Roman" w:hAnsi="Times New Roman"/>
          <w:i/>
          <w:sz w:val="20"/>
          <w:lang w:val="en-US" w:eastAsia="zh-CN"/>
        </w:rPr>
        <w:t>sure</w:t>
      </w:r>
      <w:r w:rsidR="00495F5A" w:rsidRPr="00FE1AFA">
        <w:rPr>
          <w:rFonts w:ascii="Times New Roman" w:hAnsi="Times New Roman"/>
          <w:sz w:val="20"/>
          <w:lang w:val="en-US" w:eastAsia="zh-CN"/>
        </w:rPr>
        <w:t xml:space="preserve"> with corresponding height regions</w:t>
      </w:r>
      <w:r w:rsidR="00C8676A" w:rsidRPr="00FE1AFA">
        <w:rPr>
          <w:rFonts w:ascii="Times New Roman" w:hAnsi="Times New Roman"/>
          <w:sz w:val="20"/>
          <w:lang w:val="en-US" w:eastAsia="zh-CN"/>
        </w:rPr>
        <w:t xml:space="preserve"> and hysteresis in </w:t>
      </w:r>
      <w:r w:rsidR="00C8676A" w:rsidRPr="00AB0621">
        <w:rPr>
          <w:rFonts w:ascii="Times New Roman" w:hAnsi="Times New Roman"/>
          <w:i/>
          <w:sz w:val="20"/>
          <w:lang w:val="en-US" w:eastAsia="zh-CN"/>
        </w:rPr>
        <w:t>MeasObjectNR</w:t>
      </w:r>
      <w:r w:rsidR="00C8676A" w:rsidRPr="00FE1AFA">
        <w:rPr>
          <w:rFonts w:ascii="Times New Roman" w:hAnsi="Times New Roman"/>
          <w:sz w:val="20"/>
          <w:lang w:val="en-US" w:eastAsia="zh-CN"/>
        </w:rPr>
        <w:t>.</w:t>
      </w:r>
      <w:r w:rsidR="00956670" w:rsidRPr="00FE1AFA">
        <w:rPr>
          <w:rFonts w:ascii="Times New Roman" w:hAnsi="Times New Roman"/>
          <w:sz w:val="20"/>
          <w:lang w:val="en-US" w:eastAsia="zh-CN"/>
        </w:rPr>
        <w:t xml:space="preserve"> </w:t>
      </w:r>
      <w:r w:rsidR="00DC20F5">
        <w:rPr>
          <w:rFonts w:ascii="Times New Roman" w:hAnsi="Times New Roman"/>
          <w:sz w:val="20"/>
          <w:lang w:val="en-US" w:eastAsia="zh-CN"/>
        </w:rPr>
        <w:t>However</w:t>
      </w:r>
      <w:r w:rsidR="009C0DF4" w:rsidRPr="00A01AC0">
        <w:rPr>
          <w:rFonts w:ascii="Times New Roman" w:hAnsi="Times New Roman"/>
          <w:sz w:val="20"/>
          <w:lang w:val="en-US" w:eastAsia="zh-CN"/>
        </w:rPr>
        <w:t xml:space="preserve">, the number of height ranges </w:t>
      </w:r>
      <w:r w:rsidRPr="00FE1AFA">
        <w:rPr>
          <w:rFonts w:ascii="Times New Roman" w:hAnsi="Times New Roman"/>
          <w:sz w:val="20"/>
          <w:lang w:val="en-US" w:eastAsia="zh-CN"/>
        </w:rPr>
        <w:t>is still</w:t>
      </w:r>
      <w:r w:rsidR="009C0DF4" w:rsidRPr="00FE1AFA">
        <w:rPr>
          <w:rFonts w:ascii="Times New Roman" w:hAnsi="Times New Roman"/>
          <w:sz w:val="20"/>
          <w:lang w:val="en-US" w:eastAsia="zh-CN"/>
        </w:rPr>
        <w:t xml:space="preserve"> FFS.</w:t>
      </w:r>
      <w:r w:rsidR="00405FCE" w:rsidRPr="00FE1AFA">
        <w:rPr>
          <w:rFonts w:ascii="Times New Roman" w:hAnsi="Times New Roman"/>
          <w:sz w:val="20"/>
          <w:lang w:val="en-US" w:eastAsia="zh-CN"/>
        </w:rPr>
        <w:t xml:space="preserve"> </w:t>
      </w:r>
      <w:r w:rsidR="00B75BED" w:rsidRPr="00AB0621">
        <w:rPr>
          <w:rFonts w:ascii="Times New Roman" w:hAnsi="Times New Roman"/>
          <w:i/>
          <w:sz w:val="20"/>
          <w:lang w:val="en-US" w:eastAsia="zh-CN"/>
        </w:rPr>
        <w:t>SSB-ToMeasure</w:t>
      </w:r>
      <w:r w:rsidR="00B75BED">
        <w:rPr>
          <w:rFonts w:ascii="Times New Roman" w:hAnsi="Times New Roman"/>
          <w:sz w:val="20"/>
          <w:lang w:val="en-US" w:eastAsia="zh-CN"/>
        </w:rPr>
        <w:t xml:space="preserve"> is used to indicate the set of SS blocks to be measured within the SMTC measurement duration. In RAN2#121bis meeting, it was agreed to</w:t>
      </w:r>
      <w:r w:rsidR="00B75BED" w:rsidRPr="00A01AC0">
        <w:rPr>
          <w:rFonts w:ascii="Times New Roman" w:hAnsi="Times New Roman"/>
          <w:sz w:val="20"/>
          <w:lang w:val="en-US" w:eastAsia="zh-CN"/>
        </w:rPr>
        <w:t xml:space="preserve"> </w:t>
      </w:r>
      <w:r w:rsidR="00B75BED">
        <w:rPr>
          <w:rFonts w:ascii="Times New Roman" w:hAnsi="Times New Roman"/>
          <w:sz w:val="20"/>
          <w:lang w:val="en-US" w:eastAsia="zh-CN"/>
        </w:rPr>
        <w:t xml:space="preserve">use height-dependent </w:t>
      </w:r>
      <w:r w:rsidR="00B75BED" w:rsidRPr="00AB0621">
        <w:rPr>
          <w:rFonts w:ascii="Times New Roman" w:hAnsi="Times New Roman"/>
          <w:i/>
          <w:sz w:val="20"/>
          <w:lang w:val="en-US" w:eastAsia="zh-CN"/>
        </w:rPr>
        <w:t>SSB-ToMeasure</w:t>
      </w:r>
      <w:r w:rsidR="00B75BED">
        <w:rPr>
          <w:rFonts w:ascii="Times New Roman" w:hAnsi="Times New Roman"/>
          <w:sz w:val="20"/>
          <w:lang w:val="en-US" w:eastAsia="zh-CN"/>
        </w:rPr>
        <w:t xml:space="preserve">, </w:t>
      </w:r>
      <w:r w:rsidR="00DC20F5">
        <w:rPr>
          <w:rFonts w:ascii="Times New Roman" w:hAnsi="Times New Roman"/>
          <w:sz w:val="20"/>
          <w:lang w:val="en-US" w:eastAsia="zh-CN"/>
        </w:rPr>
        <w:t>which aims to</w:t>
      </w:r>
      <w:r w:rsidR="00B75BED">
        <w:rPr>
          <w:rFonts w:ascii="Times New Roman" w:hAnsi="Times New Roman"/>
          <w:sz w:val="20"/>
          <w:lang w:val="en-US" w:eastAsia="zh-CN"/>
        </w:rPr>
        <w:t xml:space="preserve"> sav</w:t>
      </w:r>
      <w:r w:rsidR="00DC20F5">
        <w:rPr>
          <w:rFonts w:ascii="Times New Roman" w:hAnsi="Times New Roman"/>
          <w:sz w:val="20"/>
          <w:lang w:val="en-US" w:eastAsia="zh-CN"/>
        </w:rPr>
        <w:t>e</w:t>
      </w:r>
      <w:r w:rsidR="00B75BED">
        <w:rPr>
          <w:rFonts w:ascii="Times New Roman" w:hAnsi="Times New Roman"/>
          <w:sz w:val="20"/>
          <w:lang w:val="en-US" w:eastAsia="zh-CN"/>
        </w:rPr>
        <w:t xml:space="preserve"> UE power consumption and reduc</w:t>
      </w:r>
      <w:r w:rsidR="00DC20F5">
        <w:rPr>
          <w:rFonts w:ascii="Times New Roman" w:hAnsi="Times New Roman"/>
          <w:sz w:val="20"/>
          <w:lang w:val="en-US" w:eastAsia="zh-CN"/>
        </w:rPr>
        <w:t>e</w:t>
      </w:r>
      <w:r w:rsidR="00B75BED">
        <w:rPr>
          <w:rFonts w:ascii="Times New Roman" w:hAnsi="Times New Roman"/>
          <w:sz w:val="20"/>
          <w:lang w:val="en-US" w:eastAsia="zh-CN"/>
        </w:rPr>
        <w:t xml:space="preserve"> the measurement on beams as well as the size of the measurement report. When UAV UEs fly above a height threshold, it is assumed </w:t>
      </w:r>
      <w:r w:rsidR="00DC20F5">
        <w:rPr>
          <w:rFonts w:ascii="Times New Roman" w:hAnsi="Times New Roman"/>
          <w:sz w:val="20"/>
          <w:lang w:val="en-US" w:eastAsia="zh-CN"/>
        </w:rPr>
        <w:t xml:space="preserve">that </w:t>
      </w:r>
      <w:r w:rsidR="00B75BED">
        <w:rPr>
          <w:rFonts w:ascii="Times New Roman" w:hAnsi="Times New Roman"/>
          <w:sz w:val="20"/>
          <w:lang w:val="en-US" w:eastAsia="zh-CN"/>
        </w:rPr>
        <w:t xml:space="preserve">more cells will be detected. In such a radio environment, UAV UE configured with height-dependent </w:t>
      </w:r>
      <w:r w:rsidR="00B75BED" w:rsidRPr="00AB0621">
        <w:rPr>
          <w:rFonts w:ascii="Times New Roman" w:hAnsi="Times New Roman"/>
          <w:i/>
          <w:sz w:val="20"/>
          <w:lang w:val="en-US" w:eastAsia="zh-CN"/>
        </w:rPr>
        <w:t>SSB-ToMeasure</w:t>
      </w:r>
      <w:r w:rsidR="00B75BED">
        <w:rPr>
          <w:rFonts w:ascii="Times New Roman" w:hAnsi="Times New Roman"/>
          <w:sz w:val="20"/>
          <w:lang w:val="en-US" w:eastAsia="zh-CN"/>
        </w:rPr>
        <w:t xml:space="preserve"> values can exclude the downtilted beam in SSB measurement.</w:t>
      </w:r>
    </w:p>
    <w:p w14:paraId="071A145D" w14:textId="285C6578" w:rsidR="008644DA" w:rsidRPr="00A01AC0" w:rsidRDefault="00786C58" w:rsidP="00907149">
      <w:pPr>
        <w:overflowPunct w:val="0"/>
        <w:autoSpaceDE w:val="0"/>
        <w:autoSpaceDN w:val="0"/>
        <w:adjustRightInd w:val="0"/>
        <w:spacing w:line="360" w:lineRule="auto"/>
        <w:jc w:val="both"/>
        <w:textAlignment w:val="baseline"/>
        <w:rPr>
          <w:rFonts w:ascii="Times New Roman" w:hAnsi="Times New Roman"/>
          <w:sz w:val="20"/>
          <w:lang w:val="en-US" w:eastAsia="zh-CN"/>
        </w:rPr>
      </w:pPr>
      <w:r>
        <w:rPr>
          <w:rFonts w:ascii="Times New Roman" w:hAnsi="Times New Roman"/>
          <w:sz w:val="20"/>
          <w:lang w:val="en-US" w:eastAsia="zh-CN"/>
        </w:rPr>
        <w:t>From</w:t>
      </w:r>
      <w:r w:rsidR="008644DA" w:rsidRPr="00A01AC0">
        <w:rPr>
          <w:rFonts w:ascii="Times New Roman" w:hAnsi="Times New Roman"/>
          <w:sz w:val="20"/>
          <w:lang w:val="en-US" w:eastAsia="zh-CN"/>
        </w:rPr>
        <w:t xml:space="preserve"> our</w:t>
      </w:r>
      <w:r>
        <w:rPr>
          <w:rFonts w:ascii="Times New Roman" w:hAnsi="Times New Roman"/>
          <w:sz w:val="20"/>
          <w:lang w:val="en-US" w:eastAsia="zh-CN"/>
        </w:rPr>
        <w:t xml:space="preserve"> point of</w:t>
      </w:r>
      <w:r w:rsidR="008644DA" w:rsidRPr="00A01AC0">
        <w:rPr>
          <w:rFonts w:ascii="Times New Roman" w:hAnsi="Times New Roman"/>
          <w:sz w:val="20"/>
          <w:lang w:val="en-US" w:eastAsia="zh-CN"/>
        </w:rPr>
        <w:t xml:space="preserve"> view, </w:t>
      </w:r>
      <w:r>
        <w:rPr>
          <w:rFonts w:ascii="Times New Roman" w:hAnsi="Times New Roman"/>
          <w:sz w:val="20"/>
          <w:lang w:val="en-US" w:eastAsia="zh-CN"/>
        </w:rPr>
        <w:t>specify</w:t>
      </w:r>
      <w:r w:rsidR="00DC20F5">
        <w:rPr>
          <w:rFonts w:ascii="Times New Roman" w:hAnsi="Times New Roman"/>
          <w:sz w:val="20"/>
          <w:lang w:val="en-US" w:eastAsia="zh-CN"/>
        </w:rPr>
        <w:t>ing</w:t>
      </w:r>
      <w:r>
        <w:rPr>
          <w:rFonts w:ascii="Times New Roman" w:hAnsi="Times New Roman"/>
          <w:sz w:val="20"/>
          <w:lang w:val="en-US" w:eastAsia="zh-CN"/>
        </w:rPr>
        <w:t xml:space="preserve"> </w:t>
      </w:r>
      <w:r w:rsidR="004638EA" w:rsidRPr="00A01AC0">
        <w:rPr>
          <w:rFonts w:ascii="Times New Roman" w:hAnsi="Times New Roman"/>
          <w:sz w:val="20"/>
          <w:lang w:val="en-US" w:eastAsia="zh-CN"/>
        </w:rPr>
        <w:t xml:space="preserve">two height ranges </w:t>
      </w:r>
      <w:r>
        <w:rPr>
          <w:rFonts w:ascii="Times New Roman" w:hAnsi="Times New Roman"/>
          <w:sz w:val="20"/>
          <w:lang w:val="en-US" w:eastAsia="zh-CN"/>
        </w:rPr>
        <w:t>is</w:t>
      </w:r>
      <w:r w:rsidR="004638EA" w:rsidRPr="00A01AC0">
        <w:rPr>
          <w:rFonts w:ascii="Times New Roman" w:hAnsi="Times New Roman"/>
          <w:sz w:val="20"/>
          <w:lang w:val="en-US" w:eastAsia="zh-CN"/>
        </w:rPr>
        <w:t xml:space="preserve"> enough</w:t>
      </w:r>
      <w:r w:rsidR="00B75BED" w:rsidRPr="00A01AC0">
        <w:rPr>
          <w:rFonts w:ascii="Times New Roman" w:hAnsi="Times New Roman"/>
          <w:sz w:val="20"/>
          <w:lang w:val="en-US" w:eastAsia="zh-CN"/>
        </w:rPr>
        <w:t xml:space="preserve"> to </w:t>
      </w:r>
      <w:r w:rsidR="001928AD" w:rsidRPr="00A01AC0">
        <w:rPr>
          <w:rFonts w:ascii="Times New Roman" w:hAnsi="Times New Roman"/>
          <w:sz w:val="20"/>
          <w:lang w:val="en-US" w:eastAsia="zh-CN"/>
        </w:rPr>
        <w:t>fulfill</w:t>
      </w:r>
      <w:r w:rsidR="00B75BED" w:rsidRPr="00A01AC0">
        <w:rPr>
          <w:rFonts w:ascii="Times New Roman" w:hAnsi="Times New Roman"/>
          <w:sz w:val="20"/>
          <w:lang w:val="en-US" w:eastAsia="zh-CN"/>
        </w:rPr>
        <w:t xml:space="preserve"> the above requirements</w:t>
      </w:r>
      <w:r w:rsidR="00DC20F5">
        <w:rPr>
          <w:rFonts w:ascii="Times New Roman" w:hAnsi="Times New Roman"/>
          <w:sz w:val="20"/>
          <w:lang w:val="en-US" w:eastAsia="zh-CN"/>
        </w:rPr>
        <w:t>, e.g. o</w:t>
      </w:r>
      <w:r w:rsidR="00B75BED" w:rsidRPr="00A01AC0">
        <w:rPr>
          <w:rFonts w:ascii="Times New Roman" w:hAnsi="Times New Roman"/>
          <w:sz w:val="20"/>
          <w:lang w:val="en-US" w:eastAsia="zh-CN"/>
        </w:rPr>
        <w:t xml:space="preserve">ne is above the height threshold, and </w:t>
      </w:r>
      <w:r w:rsidR="00DC20F5">
        <w:rPr>
          <w:rFonts w:ascii="Times New Roman" w:hAnsi="Times New Roman"/>
          <w:sz w:val="20"/>
          <w:lang w:val="en-US" w:eastAsia="zh-CN"/>
        </w:rPr>
        <w:t xml:space="preserve">the </w:t>
      </w:r>
      <w:r w:rsidR="00B75BED" w:rsidRPr="00A01AC0">
        <w:rPr>
          <w:rFonts w:ascii="Times New Roman" w:hAnsi="Times New Roman"/>
          <w:sz w:val="20"/>
          <w:lang w:val="en-US" w:eastAsia="zh-CN"/>
        </w:rPr>
        <w:t xml:space="preserve">another is below the height threshold. Configuring too many height ranges may lead to unnecessary switching of </w:t>
      </w:r>
      <w:r w:rsidR="00B75BED" w:rsidRPr="00AB0621">
        <w:rPr>
          <w:rFonts w:ascii="Times New Roman" w:hAnsi="Times New Roman"/>
          <w:i/>
          <w:sz w:val="20"/>
          <w:lang w:val="en-US" w:eastAsia="zh-CN"/>
        </w:rPr>
        <w:t>SSB-ToMeasure</w:t>
      </w:r>
      <w:r w:rsidR="00B75BED" w:rsidRPr="00A01AC0">
        <w:rPr>
          <w:rFonts w:ascii="Times New Roman" w:hAnsi="Times New Roman"/>
          <w:sz w:val="20"/>
          <w:lang w:val="en-US" w:eastAsia="zh-CN"/>
        </w:rPr>
        <w:t xml:space="preserve"> values and frequent UE measurements, which is against the purpose of introducing </w:t>
      </w:r>
      <w:r w:rsidR="00B75BED">
        <w:rPr>
          <w:rFonts w:ascii="Times New Roman" w:hAnsi="Times New Roman"/>
          <w:sz w:val="20"/>
          <w:lang w:val="en-US" w:eastAsia="zh-CN"/>
        </w:rPr>
        <w:t xml:space="preserve">height-dependent </w:t>
      </w:r>
      <w:r w:rsidR="00B75BED" w:rsidRPr="00AB0621">
        <w:rPr>
          <w:rFonts w:ascii="Times New Roman" w:hAnsi="Times New Roman"/>
          <w:i/>
          <w:sz w:val="20"/>
          <w:lang w:val="en-US" w:eastAsia="zh-CN"/>
        </w:rPr>
        <w:t>SSB-ToMeasure</w:t>
      </w:r>
      <w:r w:rsidR="004638EA" w:rsidRPr="00A01AC0">
        <w:rPr>
          <w:rFonts w:ascii="Times New Roman" w:hAnsi="Times New Roman"/>
          <w:sz w:val="20"/>
          <w:lang w:val="en-US" w:eastAsia="zh-CN"/>
        </w:rPr>
        <w:t xml:space="preserve"> </w:t>
      </w:r>
      <w:r w:rsidR="00824E37">
        <w:rPr>
          <w:rFonts w:ascii="Times New Roman" w:hAnsi="Times New Roman"/>
          <w:sz w:val="20"/>
          <w:lang w:val="en-US" w:eastAsia="zh-CN"/>
        </w:rPr>
        <w:t>However, f</w:t>
      </w:r>
      <w:r w:rsidR="004547B6" w:rsidRPr="00A01AC0">
        <w:rPr>
          <w:rFonts w:ascii="Times New Roman" w:hAnsi="Times New Roman"/>
          <w:sz w:val="20"/>
          <w:lang w:val="en-US" w:eastAsia="zh-CN"/>
        </w:rPr>
        <w:t xml:space="preserve">or </w:t>
      </w:r>
      <w:r w:rsidR="00341186" w:rsidRPr="00A01AC0">
        <w:rPr>
          <w:rFonts w:ascii="Times New Roman" w:hAnsi="Times New Roman"/>
          <w:sz w:val="20"/>
          <w:lang w:val="en-US" w:eastAsia="zh-CN"/>
        </w:rPr>
        <w:t xml:space="preserve">future-proof and </w:t>
      </w:r>
      <w:r w:rsidR="008644DA" w:rsidRPr="00A01AC0">
        <w:rPr>
          <w:rFonts w:ascii="Times New Roman" w:hAnsi="Times New Roman"/>
          <w:sz w:val="20"/>
          <w:lang w:val="en-US" w:eastAsia="zh-CN"/>
        </w:rPr>
        <w:t xml:space="preserve">greater flexibility in network optimization, </w:t>
      </w:r>
      <w:r w:rsidR="00405FCE" w:rsidRPr="00A01AC0">
        <w:rPr>
          <w:rFonts w:ascii="Times New Roman" w:hAnsi="Times New Roman"/>
          <w:sz w:val="20"/>
          <w:lang w:val="en-US" w:eastAsia="zh-CN"/>
        </w:rPr>
        <w:t xml:space="preserve">we are also fine with </w:t>
      </w:r>
      <w:r w:rsidR="008644DA" w:rsidRPr="00A01AC0">
        <w:rPr>
          <w:rFonts w:ascii="Times New Roman" w:hAnsi="Times New Roman"/>
          <w:sz w:val="20"/>
          <w:lang w:val="en-US" w:eastAsia="zh-CN"/>
        </w:rPr>
        <w:t xml:space="preserve">the number of height ranges </w:t>
      </w:r>
      <w:r w:rsidR="00823307" w:rsidRPr="00A01AC0">
        <w:rPr>
          <w:rFonts w:ascii="Times New Roman" w:hAnsi="Times New Roman"/>
          <w:sz w:val="20"/>
          <w:lang w:val="en-US" w:eastAsia="zh-CN"/>
        </w:rPr>
        <w:t xml:space="preserve">extended to 4 or 8. </w:t>
      </w:r>
      <w:r w:rsidR="00405FCE" w:rsidRPr="00A01AC0">
        <w:rPr>
          <w:rFonts w:ascii="Times New Roman" w:hAnsi="Times New Roman"/>
          <w:sz w:val="20"/>
          <w:lang w:val="en-US" w:eastAsia="zh-CN"/>
        </w:rPr>
        <w:t>Furthermore,</w:t>
      </w:r>
      <w:r w:rsidR="00823307" w:rsidRPr="00A01AC0">
        <w:rPr>
          <w:rFonts w:ascii="Times New Roman" w:hAnsi="Times New Roman"/>
          <w:sz w:val="20"/>
          <w:lang w:val="en-US" w:eastAsia="zh-CN"/>
        </w:rPr>
        <w:t xml:space="preserve"> the number of height ranges </w:t>
      </w:r>
      <w:r w:rsidR="00405FCE" w:rsidRPr="00A01AC0">
        <w:rPr>
          <w:rFonts w:ascii="Times New Roman" w:hAnsi="Times New Roman"/>
          <w:sz w:val="20"/>
          <w:lang w:val="en-US" w:eastAsia="zh-CN"/>
        </w:rPr>
        <w:t>should</w:t>
      </w:r>
      <w:r w:rsidR="00823307" w:rsidRPr="00A01AC0">
        <w:rPr>
          <w:rFonts w:ascii="Times New Roman" w:hAnsi="Times New Roman"/>
          <w:sz w:val="20"/>
          <w:lang w:val="en-US" w:eastAsia="zh-CN"/>
        </w:rPr>
        <w:t xml:space="preserve"> be also </w:t>
      </w:r>
      <w:r w:rsidR="008644DA" w:rsidRPr="00A01AC0">
        <w:rPr>
          <w:rFonts w:ascii="Times New Roman" w:hAnsi="Times New Roman"/>
          <w:sz w:val="20"/>
          <w:lang w:val="en-US" w:eastAsia="zh-CN"/>
        </w:rPr>
        <w:t xml:space="preserve">configured </w:t>
      </w:r>
      <w:r w:rsidR="00823307" w:rsidRPr="00A01AC0">
        <w:rPr>
          <w:rFonts w:ascii="Times New Roman" w:hAnsi="Times New Roman"/>
          <w:sz w:val="20"/>
          <w:lang w:val="en-US" w:eastAsia="zh-CN"/>
        </w:rPr>
        <w:t>by</w:t>
      </w:r>
      <w:r w:rsidR="008644DA" w:rsidRPr="00A01AC0">
        <w:rPr>
          <w:rFonts w:ascii="Times New Roman" w:hAnsi="Times New Roman"/>
          <w:sz w:val="20"/>
          <w:lang w:val="en-US" w:eastAsia="zh-CN"/>
        </w:rPr>
        <w:t xml:space="preserve"> </w:t>
      </w:r>
      <w:r w:rsidR="001928AD" w:rsidRPr="00A01AC0">
        <w:rPr>
          <w:rFonts w:ascii="Times New Roman" w:hAnsi="Times New Roman"/>
          <w:sz w:val="20"/>
          <w:lang w:val="en-US" w:eastAsia="zh-CN"/>
        </w:rPr>
        <w:t xml:space="preserve">the </w:t>
      </w:r>
      <w:r w:rsidR="008644DA" w:rsidRPr="00A01AC0">
        <w:rPr>
          <w:rFonts w:ascii="Times New Roman" w:hAnsi="Times New Roman"/>
          <w:sz w:val="20"/>
          <w:lang w:val="en-US" w:eastAsia="zh-CN"/>
        </w:rPr>
        <w:t>networ</w:t>
      </w:r>
      <w:r w:rsidR="00405FCE" w:rsidRPr="00A01AC0">
        <w:rPr>
          <w:rFonts w:ascii="Times New Roman" w:hAnsi="Times New Roman"/>
          <w:sz w:val="20"/>
          <w:lang w:val="en-US" w:eastAsia="zh-CN"/>
        </w:rPr>
        <w:t>k</w:t>
      </w:r>
      <w:r w:rsidR="00B75BED" w:rsidRPr="00A01AC0">
        <w:rPr>
          <w:rFonts w:ascii="Times New Roman" w:hAnsi="Times New Roman"/>
          <w:sz w:val="20"/>
          <w:lang w:val="en-US" w:eastAsia="zh-CN"/>
        </w:rPr>
        <w:t xml:space="preserve"> in advance as the radio environment varies from cell to cell</w:t>
      </w:r>
      <w:r w:rsidR="00A010B4" w:rsidRPr="00A01AC0">
        <w:rPr>
          <w:rFonts w:ascii="Times New Roman" w:hAnsi="Times New Roman"/>
          <w:sz w:val="20"/>
          <w:lang w:val="en-US" w:eastAsia="zh-CN"/>
        </w:rPr>
        <w:t>.</w:t>
      </w:r>
      <w:r w:rsidR="00B75BED" w:rsidRPr="00A01AC0" w:rsidDel="00405FCE">
        <w:rPr>
          <w:rFonts w:ascii="Times New Roman" w:hAnsi="Times New Roman"/>
          <w:sz w:val="20"/>
          <w:lang w:val="en-US" w:eastAsia="zh-CN"/>
        </w:rPr>
        <w:t xml:space="preserve"> </w:t>
      </w:r>
    </w:p>
    <w:p w14:paraId="4CADD665" w14:textId="58BA6F81" w:rsidR="004547B6" w:rsidRPr="00230D7C" w:rsidRDefault="004547B6" w:rsidP="004547B6">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 xml:space="preserve">Proposal </w:t>
      </w:r>
      <w:r w:rsidR="006A3614">
        <w:rPr>
          <w:b/>
          <w:color w:val="000000" w:themeColor="text1"/>
          <w:sz w:val="20"/>
          <w:lang w:eastAsia="ko-KR"/>
        </w:rPr>
        <w:t>3</w:t>
      </w:r>
      <w:r w:rsidRPr="00230D7C">
        <w:rPr>
          <w:b/>
          <w:color w:val="000000" w:themeColor="text1"/>
          <w:sz w:val="20"/>
          <w:lang w:eastAsia="ko-KR"/>
        </w:rPr>
        <w:t xml:space="preserve">: The number of height ranges </w:t>
      </w:r>
      <w:r w:rsidR="00405FCE">
        <w:rPr>
          <w:b/>
          <w:color w:val="000000" w:themeColor="text1"/>
          <w:sz w:val="20"/>
          <w:lang w:eastAsia="ko-KR"/>
        </w:rPr>
        <w:t xml:space="preserve">could be configured by </w:t>
      </w:r>
      <w:r w:rsidR="001928AD">
        <w:rPr>
          <w:b/>
          <w:color w:val="000000" w:themeColor="text1"/>
          <w:sz w:val="20"/>
          <w:lang w:eastAsia="ko-KR"/>
        </w:rPr>
        <w:t xml:space="preserve">the </w:t>
      </w:r>
      <w:r w:rsidR="00405FCE">
        <w:rPr>
          <w:b/>
          <w:color w:val="000000" w:themeColor="text1"/>
          <w:sz w:val="20"/>
          <w:lang w:eastAsia="ko-KR"/>
        </w:rPr>
        <w:t xml:space="preserve">network with 2 or 4 or 8. </w:t>
      </w:r>
      <w:r w:rsidR="00A01AC0">
        <w:rPr>
          <w:b/>
          <w:color w:val="000000" w:themeColor="text1"/>
          <w:sz w:val="20"/>
          <w:lang w:eastAsia="ko-KR"/>
        </w:rPr>
        <w:t>A</w:t>
      </w:r>
      <w:r w:rsidRPr="00230D7C">
        <w:rPr>
          <w:b/>
          <w:color w:val="000000" w:themeColor="text1"/>
          <w:sz w:val="20"/>
          <w:lang w:eastAsia="ko-KR"/>
        </w:rPr>
        <w:t xml:space="preserve">nd height threshold(s) </w:t>
      </w:r>
      <w:r w:rsidR="00824E37">
        <w:rPr>
          <w:b/>
          <w:color w:val="000000" w:themeColor="text1"/>
          <w:sz w:val="20"/>
          <w:lang w:eastAsia="ko-KR"/>
        </w:rPr>
        <w:t>should</w:t>
      </w:r>
      <w:r w:rsidRPr="00230D7C">
        <w:rPr>
          <w:b/>
          <w:color w:val="000000" w:themeColor="text1"/>
          <w:sz w:val="20"/>
          <w:lang w:eastAsia="ko-KR"/>
        </w:rPr>
        <w:t xml:space="preserve"> be configurable.</w:t>
      </w:r>
      <w:r w:rsidRPr="00230D7C">
        <w:rPr>
          <w:rFonts w:hint="eastAsia"/>
          <w:b/>
          <w:color w:val="000000" w:themeColor="text1"/>
          <w:sz w:val="20"/>
        </w:rPr>
        <w:t xml:space="preserve"> </w:t>
      </w:r>
    </w:p>
    <w:p w14:paraId="285F072B" w14:textId="0CD37EE7" w:rsidR="00230D7C" w:rsidRPr="009B23AB" w:rsidRDefault="00A010B4" w:rsidP="00DB527A">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val="en-US" w:eastAsia="zh-CN"/>
        </w:rPr>
      </w:pPr>
      <w:r>
        <w:rPr>
          <w:b/>
          <w:sz w:val="20"/>
          <w:szCs w:val="20"/>
          <w:lang w:val="en-US" w:eastAsia="zh-CN"/>
        </w:rPr>
        <w:lastRenderedPageBreak/>
        <w:t>H</w:t>
      </w:r>
      <w:r w:rsidR="00230D7C" w:rsidRPr="009B23AB">
        <w:rPr>
          <w:b/>
          <w:sz w:val="20"/>
          <w:szCs w:val="20"/>
          <w:lang w:val="en-US" w:eastAsia="zh-CN"/>
        </w:rPr>
        <w:t xml:space="preserve">ow to specify height-dependent </w:t>
      </w:r>
      <w:r w:rsidR="00230D7C" w:rsidRPr="00AB0621">
        <w:rPr>
          <w:b/>
          <w:i/>
          <w:sz w:val="20"/>
          <w:szCs w:val="20"/>
          <w:lang w:val="en-US" w:eastAsia="zh-CN"/>
        </w:rPr>
        <w:t>SSB-ToMeasure</w:t>
      </w:r>
    </w:p>
    <w:p w14:paraId="589B9B79" w14:textId="03549C4E" w:rsidR="008644DA" w:rsidRPr="00FE1AFA" w:rsidRDefault="004547B6" w:rsidP="008644DA">
      <w:pPr>
        <w:overflowPunct w:val="0"/>
        <w:autoSpaceDE w:val="0"/>
        <w:autoSpaceDN w:val="0"/>
        <w:adjustRightInd w:val="0"/>
        <w:spacing w:line="360" w:lineRule="auto"/>
        <w:jc w:val="both"/>
        <w:textAlignment w:val="baseline"/>
        <w:rPr>
          <w:rFonts w:ascii="Times New Roman" w:hAnsi="Times New Roman"/>
          <w:sz w:val="20"/>
          <w:lang w:eastAsia="zh-CN"/>
        </w:rPr>
      </w:pPr>
      <w:r w:rsidRPr="00FE1AFA">
        <w:rPr>
          <w:rFonts w:ascii="Times New Roman" w:hAnsi="Times New Roman"/>
          <w:sz w:val="20"/>
          <w:lang w:eastAsia="zh-CN"/>
        </w:rPr>
        <w:t>With regards to</w:t>
      </w:r>
      <w:r w:rsidR="00F550A7" w:rsidRPr="00FE1AFA">
        <w:rPr>
          <w:rFonts w:ascii="Times New Roman" w:hAnsi="Times New Roman"/>
          <w:sz w:val="20"/>
          <w:lang w:eastAsia="zh-CN"/>
        </w:rPr>
        <w:t xml:space="preserve"> </w:t>
      </w:r>
      <w:r w:rsidRPr="00FE1AFA">
        <w:rPr>
          <w:rFonts w:ascii="Times New Roman" w:hAnsi="Times New Roman"/>
          <w:sz w:val="20"/>
          <w:lang w:eastAsia="zh-CN"/>
        </w:rPr>
        <w:t xml:space="preserve">how to specify height-dependent </w:t>
      </w:r>
      <w:r w:rsidRPr="00DE629A">
        <w:rPr>
          <w:rFonts w:ascii="Times New Roman" w:hAnsi="Times New Roman"/>
          <w:i/>
          <w:sz w:val="20"/>
          <w:lang w:eastAsia="zh-CN"/>
        </w:rPr>
        <w:t>SSB-ToMeasure</w:t>
      </w:r>
      <w:r w:rsidRPr="00FE1AFA">
        <w:rPr>
          <w:rFonts w:ascii="Times New Roman" w:hAnsi="Times New Roman"/>
          <w:sz w:val="20"/>
          <w:lang w:eastAsia="zh-CN"/>
        </w:rPr>
        <w:t xml:space="preserve">, we </w:t>
      </w:r>
      <w:r w:rsidR="00F550A7">
        <w:rPr>
          <w:rFonts w:ascii="Times New Roman" w:hAnsi="Times New Roman"/>
          <w:sz w:val="20"/>
          <w:lang w:eastAsia="zh-CN"/>
        </w:rPr>
        <w:t>believe</w:t>
      </w:r>
      <w:r w:rsidR="00F550A7" w:rsidRPr="00FE1AFA">
        <w:rPr>
          <w:rFonts w:ascii="Times New Roman" w:hAnsi="Times New Roman"/>
          <w:sz w:val="20"/>
          <w:lang w:eastAsia="zh-CN"/>
        </w:rPr>
        <w:t xml:space="preserve"> </w:t>
      </w:r>
      <w:r w:rsidRPr="00FE1AFA">
        <w:rPr>
          <w:rFonts w:ascii="Times New Roman" w:hAnsi="Times New Roman"/>
          <w:sz w:val="20"/>
          <w:lang w:eastAsia="zh-CN"/>
        </w:rPr>
        <w:t xml:space="preserve">that </w:t>
      </w:r>
      <w:r w:rsidR="00F550A7">
        <w:rPr>
          <w:rFonts w:ascii="Times New Roman" w:hAnsi="Times New Roman"/>
          <w:sz w:val="20"/>
          <w:lang w:eastAsia="zh-CN"/>
        </w:rPr>
        <w:t xml:space="preserve">the </w:t>
      </w:r>
      <w:r w:rsidRPr="00AB0621">
        <w:rPr>
          <w:rFonts w:ascii="Times New Roman" w:hAnsi="Times New Roman"/>
          <w:i/>
          <w:sz w:val="20"/>
          <w:lang w:eastAsia="zh-CN"/>
        </w:rPr>
        <w:t>ToAddModList/ToRemvoeList</w:t>
      </w:r>
      <w:r w:rsidRPr="00FE1AFA">
        <w:rPr>
          <w:rFonts w:ascii="Times New Roman" w:hAnsi="Times New Roman"/>
          <w:sz w:val="20"/>
          <w:lang w:eastAsia="zh-CN"/>
        </w:rPr>
        <w:t xml:space="preserve"> </w:t>
      </w:r>
      <w:r w:rsidR="00F550A7" w:rsidRPr="000A10C9">
        <w:rPr>
          <w:rFonts w:ascii="Times New Roman" w:hAnsi="Times New Roman"/>
          <w:sz w:val="20"/>
          <w:lang w:eastAsia="zh-CN"/>
        </w:rPr>
        <w:t>structure</w:t>
      </w:r>
      <w:r w:rsidR="00F550A7" w:rsidRPr="00F550A7">
        <w:rPr>
          <w:rFonts w:ascii="Times New Roman" w:hAnsi="Times New Roman"/>
          <w:sz w:val="20"/>
          <w:lang w:eastAsia="zh-CN"/>
        </w:rPr>
        <w:t xml:space="preserve"> </w:t>
      </w:r>
      <w:r w:rsidRPr="00FE1AFA">
        <w:rPr>
          <w:rFonts w:ascii="Times New Roman" w:hAnsi="Times New Roman"/>
          <w:sz w:val="20"/>
          <w:lang w:eastAsia="zh-CN"/>
        </w:rPr>
        <w:t xml:space="preserve">could </w:t>
      </w:r>
      <w:r w:rsidR="00F550A7">
        <w:rPr>
          <w:rFonts w:ascii="Times New Roman" w:hAnsi="Times New Roman"/>
          <w:sz w:val="20"/>
          <w:lang w:eastAsia="zh-CN"/>
        </w:rPr>
        <w:t xml:space="preserve">be used to </w:t>
      </w:r>
      <w:r w:rsidRPr="00FE1AFA">
        <w:rPr>
          <w:rFonts w:ascii="Times New Roman" w:hAnsi="Times New Roman"/>
          <w:sz w:val="20"/>
          <w:lang w:eastAsia="zh-CN"/>
        </w:rPr>
        <w:t xml:space="preserve">support </w:t>
      </w:r>
      <w:r w:rsidR="00F550A7" w:rsidRPr="000A10C9">
        <w:rPr>
          <w:rFonts w:ascii="Times New Roman" w:hAnsi="Times New Roman"/>
          <w:sz w:val="20"/>
          <w:lang w:eastAsia="zh-CN"/>
        </w:rPr>
        <w:t xml:space="preserve">height-dependent </w:t>
      </w:r>
      <w:r w:rsidR="00F550A7" w:rsidRPr="00DE629A">
        <w:rPr>
          <w:rFonts w:ascii="Times New Roman" w:hAnsi="Times New Roman"/>
          <w:i/>
          <w:sz w:val="20"/>
          <w:lang w:eastAsia="zh-CN"/>
        </w:rPr>
        <w:t>SSB-ToMeasure</w:t>
      </w:r>
      <w:r w:rsidRPr="00FE1AFA">
        <w:rPr>
          <w:rFonts w:ascii="Times New Roman" w:hAnsi="Times New Roman"/>
          <w:sz w:val="20"/>
          <w:lang w:eastAsia="zh-CN"/>
        </w:rPr>
        <w:t>. Through this approach, the height-specific</w:t>
      </w:r>
      <w:r w:rsidRPr="00DE629A">
        <w:rPr>
          <w:rFonts w:ascii="Times New Roman" w:hAnsi="Times New Roman"/>
          <w:i/>
          <w:sz w:val="20"/>
          <w:lang w:eastAsia="zh-CN"/>
        </w:rPr>
        <w:t xml:space="preserve"> SSB-ToMeasure </w:t>
      </w:r>
      <w:r w:rsidRPr="00FE1AFA">
        <w:rPr>
          <w:rFonts w:ascii="Times New Roman" w:hAnsi="Times New Roman"/>
          <w:sz w:val="20"/>
          <w:lang w:eastAsia="zh-CN"/>
        </w:rPr>
        <w:t>link</w:t>
      </w:r>
      <w:r w:rsidR="00F550A7">
        <w:rPr>
          <w:rFonts w:ascii="Times New Roman" w:hAnsi="Times New Roman"/>
          <w:sz w:val="20"/>
          <w:lang w:eastAsia="zh-CN"/>
        </w:rPr>
        <w:t>s</w:t>
      </w:r>
      <w:r w:rsidRPr="00FE1AFA">
        <w:rPr>
          <w:rFonts w:ascii="Times New Roman" w:hAnsi="Times New Roman"/>
          <w:sz w:val="20"/>
          <w:lang w:eastAsia="zh-CN"/>
        </w:rPr>
        <w:t xml:space="preserve"> with the related height region by one entry. </w:t>
      </w:r>
      <w:r w:rsidR="0013481F" w:rsidRPr="00FE1AFA">
        <w:rPr>
          <w:rFonts w:ascii="Times New Roman" w:hAnsi="Times New Roman"/>
          <w:sz w:val="20"/>
          <w:lang w:eastAsia="zh-CN"/>
        </w:rPr>
        <w:t xml:space="preserve">In addition, the </w:t>
      </w:r>
      <w:r w:rsidR="0013481F" w:rsidRPr="00AB0621">
        <w:rPr>
          <w:rFonts w:ascii="Times New Roman" w:hAnsi="Times New Roman"/>
          <w:i/>
          <w:sz w:val="20"/>
          <w:lang w:eastAsia="zh-CN"/>
        </w:rPr>
        <w:t>ToAddModList/ToRemvoeList</w:t>
      </w:r>
      <w:r w:rsidR="0013481F" w:rsidRPr="00FE1AFA">
        <w:rPr>
          <w:rFonts w:ascii="Times New Roman" w:hAnsi="Times New Roman"/>
          <w:sz w:val="20"/>
          <w:lang w:eastAsia="zh-CN"/>
        </w:rPr>
        <w:t xml:space="preserve"> structure is </w:t>
      </w:r>
      <w:r w:rsidR="00F550A7">
        <w:rPr>
          <w:rFonts w:ascii="Times New Roman" w:hAnsi="Times New Roman"/>
          <w:sz w:val="20"/>
          <w:lang w:eastAsia="zh-CN"/>
        </w:rPr>
        <w:t xml:space="preserve">also </w:t>
      </w:r>
      <w:r w:rsidR="001928AD">
        <w:rPr>
          <w:rFonts w:ascii="Times New Roman" w:hAnsi="Times New Roman"/>
          <w:sz w:val="20"/>
          <w:lang w:eastAsia="zh-CN"/>
        </w:rPr>
        <w:t>beneficial</w:t>
      </w:r>
      <w:r w:rsidR="00F550A7">
        <w:rPr>
          <w:rFonts w:ascii="Times New Roman" w:hAnsi="Times New Roman"/>
          <w:sz w:val="20"/>
          <w:lang w:eastAsia="zh-CN"/>
        </w:rPr>
        <w:t xml:space="preserve"> to</w:t>
      </w:r>
      <w:r w:rsidR="0013481F" w:rsidRPr="00FE1AFA">
        <w:rPr>
          <w:rFonts w:ascii="Times New Roman" w:hAnsi="Times New Roman"/>
          <w:sz w:val="20"/>
          <w:lang w:eastAsia="zh-CN"/>
        </w:rPr>
        <w:t xml:space="preserve"> support future extensions. </w:t>
      </w:r>
    </w:p>
    <w:p w14:paraId="64A85103" w14:textId="7D7EBEF0" w:rsidR="008644DA" w:rsidRPr="00230D7C" w:rsidRDefault="008644DA" w:rsidP="008644DA">
      <w:pPr>
        <w:overflowPunct w:val="0"/>
        <w:autoSpaceDE w:val="0"/>
        <w:autoSpaceDN w:val="0"/>
        <w:adjustRightInd w:val="0"/>
        <w:spacing w:line="360" w:lineRule="auto"/>
        <w:jc w:val="both"/>
        <w:textAlignment w:val="baseline"/>
        <w:rPr>
          <w:rFonts w:eastAsia="宋体" w:cs="Calibri"/>
          <w:b/>
          <w:sz w:val="20"/>
          <w:lang w:eastAsia="zh-CN"/>
        </w:rPr>
      </w:pPr>
      <w:r w:rsidRPr="00230D7C">
        <w:rPr>
          <w:rFonts w:eastAsia="宋体" w:cs="Calibri"/>
          <w:b/>
          <w:sz w:val="20"/>
          <w:lang w:eastAsia="zh-CN"/>
        </w:rPr>
        <w:t xml:space="preserve">Proposal </w:t>
      </w:r>
      <w:r w:rsidR="006A3614">
        <w:rPr>
          <w:rFonts w:eastAsia="宋体" w:cs="Calibri"/>
          <w:b/>
          <w:sz w:val="20"/>
          <w:lang w:eastAsia="zh-CN"/>
        </w:rPr>
        <w:t>4</w:t>
      </w:r>
      <w:r w:rsidRPr="00230D7C">
        <w:rPr>
          <w:rFonts w:eastAsia="宋体" w:cs="Calibri"/>
          <w:b/>
          <w:sz w:val="20"/>
          <w:lang w:eastAsia="zh-CN"/>
        </w:rPr>
        <w:t xml:space="preserve">:  </w:t>
      </w:r>
      <w:r w:rsidR="00824E37">
        <w:rPr>
          <w:rFonts w:eastAsia="宋体" w:cs="Calibri"/>
          <w:b/>
          <w:sz w:val="20"/>
          <w:lang w:eastAsia="zh-CN"/>
        </w:rPr>
        <w:t>C</w:t>
      </w:r>
      <w:r w:rsidRPr="00230D7C">
        <w:rPr>
          <w:rFonts w:eastAsia="宋体" w:cs="Calibri"/>
          <w:b/>
          <w:sz w:val="20"/>
          <w:lang w:eastAsia="zh-CN"/>
        </w:rPr>
        <w:t xml:space="preserve">onfigure the height-based list of </w:t>
      </w:r>
      <w:r w:rsidRPr="00AB0621">
        <w:rPr>
          <w:rFonts w:eastAsia="宋体" w:cs="Calibri"/>
          <w:b/>
          <w:i/>
          <w:sz w:val="20"/>
          <w:lang w:eastAsia="zh-CN"/>
        </w:rPr>
        <w:t>SSB-ToMeasure</w:t>
      </w:r>
      <w:r w:rsidR="00CC0811">
        <w:rPr>
          <w:rFonts w:eastAsia="宋体" w:cs="Calibri"/>
          <w:b/>
          <w:sz w:val="20"/>
          <w:lang w:eastAsia="zh-CN"/>
        </w:rPr>
        <w:t xml:space="preserve"> </w:t>
      </w:r>
      <w:r w:rsidR="00824E37">
        <w:rPr>
          <w:rFonts w:eastAsia="宋体" w:cs="Calibri"/>
          <w:b/>
          <w:sz w:val="20"/>
          <w:lang w:eastAsia="zh-CN"/>
        </w:rPr>
        <w:t xml:space="preserve">based on </w:t>
      </w:r>
      <w:r w:rsidR="00CC0811" w:rsidRPr="00AB0621">
        <w:rPr>
          <w:rFonts w:eastAsia="宋体" w:cs="Calibri"/>
          <w:b/>
          <w:i/>
          <w:sz w:val="20"/>
          <w:lang w:eastAsia="zh-CN"/>
        </w:rPr>
        <w:t>ToAddModList/ToRemoveList</w:t>
      </w:r>
      <w:r w:rsidR="00CC0811" w:rsidRPr="00230D7C">
        <w:rPr>
          <w:rFonts w:eastAsia="宋体" w:cs="Calibri"/>
          <w:b/>
          <w:sz w:val="20"/>
          <w:lang w:eastAsia="zh-CN"/>
        </w:rPr>
        <w:t xml:space="preserve"> structure</w:t>
      </w:r>
      <w:r w:rsidRPr="00230D7C">
        <w:rPr>
          <w:rFonts w:eastAsia="宋体" w:cs="Calibri"/>
          <w:b/>
          <w:sz w:val="20"/>
          <w:lang w:eastAsia="zh-CN"/>
        </w:rPr>
        <w:t>.</w:t>
      </w:r>
    </w:p>
    <w:p w14:paraId="496D90D8" w14:textId="38CBE1AC" w:rsidR="00143247" w:rsidRPr="009B23AB" w:rsidRDefault="00143247" w:rsidP="00B82298">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val="en-US" w:eastAsia="zh-CN"/>
        </w:rPr>
      </w:pPr>
      <w:r w:rsidRPr="009B23AB">
        <w:rPr>
          <w:b/>
          <w:sz w:val="20"/>
          <w:szCs w:val="20"/>
          <w:lang w:val="en-US" w:eastAsia="zh-CN"/>
        </w:rPr>
        <w:t xml:space="preserve">Whether to configure different </w:t>
      </w:r>
      <w:r w:rsidRPr="00AB0621">
        <w:rPr>
          <w:b/>
          <w:i/>
          <w:sz w:val="20"/>
          <w:szCs w:val="20"/>
          <w:lang w:val="en-US" w:eastAsia="zh-CN"/>
        </w:rPr>
        <w:t>numberoftriggeringcells</w:t>
      </w:r>
      <w:r w:rsidRPr="009B23AB">
        <w:rPr>
          <w:b/>
          <w:sz w:val="20"/>
          <w:szCs w:val="20"/>
          <w:lang w:val="en-US" w:eastAsia="zh-CN"/>
        </w:rPr>
        <w:t xml:space="preserve"> values corresponding to different height ranges</w:t>
      </w:r>
    </w:p>
    <w:p w14:paraId="01000DB0" w14:textId="50217402" w:rsidR="007C5B8B" w:rsidRPr="00AB0621" w:rsidRDefault="00064182" w:rsidP="007C5B8B">
      <w:pPr>
        <w:overflowPunct w:val="0"/>
        <w:autoSpaceDE w:val="0"/>
        <w:autoSpaceDN w:val="0"/>
        <w:adjustRightInd w:val="0"/>
        <w:spacing w:line="360" w:lineRule="auto"/>
        <w:jc w:val="both"/>
        <w:textAlignment w:val="baseline"/>
        <w:rPr>
          <w:rFonts w:ascii="Times New Roman" w:hAnsi="Times New Roman"/>
          <w:sz w:val="20"/>
          <w:lang w:eastAsia="zh-CN"/>
        </w:rPr>
      </w:pPr>
      <w:r w:rsidRPr="002A5EE5">
        <w:rPr>
          <w:rFonts w:ascii="Times New Roman" w:hAnsi="Times New Roman"/>
          <w:sz w:val="20"/>
          <w:lang w:eastAsia="zh-CN"/>
        </w:rPr>
        <w:t>As the UAV UE flight altitude increases, usually more cells are detected.</w:t>
      </w:r>
      <w:r>
        <w:rPr>
          <w:rFonts w:ascii="Times New Roman" w:hAnsi="Times New Roman"/>
          <w:sz w:val="20"/>
          <w:lang w:eastAsia="zh-CN"/>
        </w:rPr>
        <w:t xml:space="preserve"> </w:t>
      </w:r>
      <w:r w:rsidR="007C5B8B">
        <w:rPr>
          <w:rFonts w:ascii="Times New Roman" w:hAnsi="Times New Roman"/>
          <w:i/>
          <w:sz w:val="20"/>
          <w:lang w:eastAsia="zh-CN"/>
        </w:rPr>
        <w:t>N</w:t>
      </w:r>
      <w:r w:rsidR="007C5B8B" w:rsidRPr="00DE629A">
        <w:rPr>
          <w:rFonts w:ascii="Times New Roman" w:hAnsi="Times New Roman"/>
          <w:i/>
          <w:sz w:val="20"/>
          <w:lang w:eastAsia="zh-CN"/>
        </w:rPr>
        <w:t>umberOfTriggeringCells</w:t>
      </w:r>
      <w:r w:rsidR="007C5B8B" w:rsidRPr="00AB0621">
        <w:rPr>
          <w:rFonts w:ascii="Times New Roman" w:hAnsi="Times New Roman"/>
          <w:sz w:val="20"/>
          <w:lang w:eastAsia="zh-CN"/>
        </w:rPr>
        <w:t xml:space="preserve"> is introduced to </w:t>
      </w:r>
      <w:r w:rsidR="007C5B8B" w:rsidRPr="002A5EE5">
        <w:rPr>
          <w:rFonts w:ascii="Times New Roman" w:hAnsi="Times New Roman"/>
          <w:sz w:val="20"/>
          <w:lang w:eastAsia="zh-CN"/>
        </w:rPr>
        <w:t>reduce the interference</w:t>
      </w:r>
      <w:r w:rsidR="007C5B8B">
        <w:rPr>
          <w:rFonts w:ascii="Times New Roman" w:hAnsi="Times New Roman"/>
          <w:sz w:val="20"/>
          <w:lang w:eastAsia="zh-CN"/>
        </w:rPr>
        <w:t xml:space="preserve"> by reporting a list of cell</w:t>
      </w:r>
      <w:r w:rsidR="00DD1814">
        <w:rPr>
          <w:rFonts w:ascii="Times New Roman" w:hAnsi="Times New Roman"/>
          <w:sz w:val="20"/>
          <w:lang w:eastAsia="zh-CN"/>
        </w:rPr>
        <w:t>,</w:t>
      </w:r>
      <w:r w:rsidR="007C5B8B">
        <w:rPr>
          <w:rFonts w:ascii="Times New Roman" w:hAnsi="Times New Roman"/>
          <w:sz w:val="20"/>
          <w:lang w:eastAsia="zh-CN"/>
        </w:rPr>
        <w:t xml:space="preserve"> which may cause significant interference</w:t>
      </w:r>
      <w:r w:rsidR="00DD1814">
        <w:rPr>
          <w:rFonts w:ascii="Times New Roman" w:hAnsi="Times New Roman"/>
          <w:sz w:val="20"/>
          <w:lang w:eastAsia="zh-CN"/>
        </w:rPr>
        <w:t>,</w:t>
      </w:r>
      <w:r w:rsidR="007C5B8B">
        <w:rPr>
          <w:rFonts w:ascii="Times New Roman" w:hAnsi="Times New Roman"/>
          <w:sz w:val="20"/>
          <w:lang w:eastAsia="zh-CN"/>
        </w:rPr>
        <w:t xml:space="preserve"> to the network. </w:t>
      </w:r>
      <w:r w:rsidR="007975C6" w:rsidRPr="00FE1AFA">
        <w:rPr>
          <w:rFonts w:ascii="Times New Roman" w:eastAsia="宋体" w:hAnsi="Times New Roman"/>
          <w:sz w:val="20"/>
          <w:lang w:eastAsia="zh-CN"/>
        </w:rPr>
        <w:t>S</w:t>
      </w:r>
      <w:r w:rsidR="007975C6">
        <w:rPr>
          <w:rFonts w:ascii="Times New Roman" w:eastAsia="宋体" w:hAnsi="Times New Roman" w:hint="eastAsia"/>
          <w:sz w:val="20"/>
          <w:lang w:eastAsia="zh-CN"/>
        </w:rPr>
        <w:t>i</w:t>
      </w:r>
      <w:r w:rsidR="007975C6">
        <w:rPr>
          <w:rFonts w:ascii="Times New Roman" w:eastAsia="宋体" w:hAnsi="Times New Roman"/>
          <w:sz w:val="20"/>
          <w:lang w:eastAsia="zh-CN"/>
        </w:rPr>
        <w:t xml:space="preserve">milar to </w:t>
      </w:r>
      <w:r w:rsidR="001928AD">
        <w:rPr>
          <w:rFonts w:ascii="Times New Roman" w:eastAsia="宋体" w:hAnsi="Times New Roman"/>
          <w:sz w:val="20"/>
          <w:lang w:eastAsia="zh-CN"/>
        </w:rPr>
        <w:t>supporting</w:t>
      </w:r>
      <w:r w:rsidR="007975C6">
        <w:rPr>
          <w:rFonts w:ascii="Times New Roman" w:eastAsia="宋体" w:hAnsi="Times New Roman"/>
          <w:sz w:val="20"/>
          <w:lang w:eastAsia="zh-CN"/>
        </w:rPr>
        <w:t xml:space="preserve"> multiple </w:t>
      </w:r>
      <w:r w:rsidR="007975C6" w:rsidRPr="00FE1AFA">
        <w:rPr>
          <w:rFonts w:ascii="Times New Roman" w:eastAsia="宋体" w:hAnsi="Times New Roman"/>
          <w:sz w:val="20"/>
          <w:lang w:eastAsia="zh-CN"/>
        </w:rPr>
        <w:t xml:space="preserve">height ranges in </w:t>
      </w:r>
      <w:r w:rsidR="001928AD">
        <w:rPr>
          <w:rFonts w:ascii="Times New Roman" w:eastAsia="宋体" w:hAnsi="Times New Roman"/>
          <w:sz w:val="20"/>
          <w:lang w:eastAsia="zh-CN"/>
        </w:rPr>
        <w:t xml:space="preserve">the </w:t>
      </w:r>
      <w:r w:rsidR="007975C6" w:rsidRPr="00FE1AFA">
        <w:rPr>
          <w:rFonts w:ascii="Times New Roman" w:eastAsia="宋体" w:hAnsi="Times New Roman"/>
          <w:sz w:val="20"/>
          <w:lang w:eastAsia="zh-CN"/>
        </w:rPr>
        <w:t xml:space="preserve">combined measurement event, </w:t>
      </w:r>
      <w:r w:rsidR="007975C6">
        <w:rPr>
          <w:rFonts w:ascii="Times New Roman" w:eastAsia="宋体" w:hAnsi="Times New Roman"/>
          <w:sz w:val="20"/>
          <w:lang w:eastAsia="zh-CN"/>
        </w:rPr>
        <w:t>configur</w:t>
      </w:r>
      <w:r w:rsidR="007C5B8B">
        <w:rPr>
          <w:rFonts w:ascii="Times New Roman" w:eastAsia="宋体" w:hAnsi="Times New Roman"/>
          <w:sz w:val="20"/>
          <w:lang w:eastAsia="zh-CN"/>
        </w:rPr>
        <w:t>ing</w:t>
      </w:r>
      <w:r w:rsidR="00977F45" w:rsidRPr="00FE1AFA">
        <w:rPr>
          <w:rFonts w:ascii="Times New Roman" w:eastAsia="宋体" w:hAnsi="Times New Roman"/>
          <w:sz w:val="20"/>
          <w:lang w:eastAsia="zh-CN"/>
        </w:rPr>
        <w:t xml:space="preserve"> different </w:t>
      </w:r>
      <w:r w:rsidR="00977F45" w:rsidRPr="00DE629A">
        <w:rPr>
          <w:rFonts w:ascii="Times New Roman" w:eastAsia="宋体" w:hAnsi="Times New Roman"/>
          <w:i/>
          <w:sz w:val="20"/>
          <w:lang w:eastAsia="zh-CN"/>
        </w:rPr>
        <w:t>numberoftriggeringcells</w:t>
      </w:r>
      <w:r w:rsidR="00977F45" w:rsidRPr="00FE1AFA">
        <w:rPr>
          <w:rFonts w:ascii="Times New Roman" w:eastAsia="宋体" w:hAnsi="Times New Roman"/>
          <w:sz w:val="20"/>
          <w:lang w:eastAsia="zh-CN"/>
        </w:rPr>
        <w:t xml:space="preserve"> </w:t>
      </w:r>
      <w:r w:rsidR="001928AD">
        <w:rPr>
          <w:rFonts w:ascii="Times New Roman" w:eastAsia="宋体" w:hAnsi="Times New Roman"/>
          <w:sz w:val="20"/>
          <w:lang w:eastAsia="zh-CN"/>
        </w:rPr>
        <w:t>values</w:t>
      </w:r>
      <w:r w:rsidR="00977F45" w:rsidRPr="00FE1AFA">
        <w:rPr>
          <w:rFonts w:ascii="Times New Roman" w:eastAsia="宋体" w:hAnsi="Times New Roman"/>
          <w:sz w:val="20"/>
          <w:lang w:eastAsia="zh-CN"/>
        </w:rPr>
        <w:t xml:space="preserve"> to correspond</w:t>
      </w:r>
      <w:r w:rsidR="007C5B8B">
        <w:rPr>
          <w:rFonts w:ascii="Times New Roman" w:eastAsia="宋体" w:hAnsi="Times New Roman"/>
          <w:sz w:val="20"/>
          <w:lang w:eastAsia="zh-CN"/>
        </w:rPr>
        <w:t>ing</w:t>
      </w:r>
      <w:r w:rsidR="00977F45" w:rsidRPr="00FE1AFA">
        <w:rPr>
          <w:rFonts w:ascii="Times New Roman" w:eastAsia="宋体" w:hAnsi="Times New Roman"/>
          <w:sz w:val="20"/>
          <w:lang w:eastAsia="zh-CN"/>
        </w:rPr>
        <w:t xml:space="preserve"> different height ranges is beneficial </w:t>
      </w:r>
      <w:r w:rsidR="007C5B8B">
        <w:rPr>
          <w:rFonts w:ascii="Times New Roman" w:eastAsia="宋体" w:hAnsi="Times New Roman"/>
          <w:sz w:val="20"/>
          <w:lang w:eastAsia="zh-CN"/>
        </w:rPr>
        <w:t xml:space="preserve">to reduce the </w:t>
      </w:r>
      <w:r w:rsidR="007C5B8B" w:rsidRPr="00FE1AFA">
        <w:rPr>
          <w:rFonts w:ascii="Times New Roman" w:eastAsia="宋体" w:hAnsi="Times New Roman"/>
          <w:sz w:val="20"/>
          <w:lang w:eastAsia="zh-CN"/>
        </w:rPr>
        <w:t>measurements reporting overhead</w:t>
      </w:r>
      <w:r w:rsidR="007C5B8B">
        <w:rPr>
          <w:rFonts w:ascii="Times New Roman" w:eastAsia="宋体" w:hAnsi="Times New Roman"/>
          <w:sz w:val="20"/>
          <w:lang w:eastAsia="zh-CN"/>
        </w:rPr>
        <w:t>.</w:t>
      </w:r>
    </w:p>
    <w:p w14:paraId="709279C0" w14:textId="25848AF2" w:rsidR="002757EA" w:rsidRDefault="002757EA" w:rsidP="002757EA">
      <w:pPr>
        <w:overflowPunct w:val="0"/>
        <w:autoSpaceDE w:val="0"/>
        <w:autoSpaceDN w:val="0"/>
        <w:adjustRightInd w:val="0"/>
        <w:spacing w:line="360" w:lineRule="auto"/>
        <w:jc w:val="both"/>
        <w:textAlignment w:val="baseline"/>
        <w:rPr>
          <w:rFonts w:eastAsia="宋体" w:cs="Calibri"/>
          <w:b/>
          <w:sz w:val="20"/>
          <w:lang w:eastAsia="zh-CN"/>
        </w:rPr>
      </w:pPr>
      <w:r w:rsidRPr="00917B0D">
        <w:rPr>
          <w:rFonts w:eastAsia="宋体" w:cs="Calibri" w:hint="eastAsia"/>
          <w:b/>
          <w:sz w:val="20"/>
          <w:lang w:eastAsia="zh-CN"/>
        </w:rPr>
        <w:t>Proposal</w:t>
      </w:r>
      <w:r w:rsidR="00917B0D" w:rsidRPr="00917B0D">
        <w:rPr>
          <w:rFonts w:eastAsia="宋体" w:cs="Calibri"/>
          <w:b/>
          <w:sz w:val="20"/>
          <w:lang w:eastAsia="zh-CN"/>
        </w:rPr>
        <w:t xml:space="preserve"> </w:t>
      </w:r>
      <w:r w:rsidR="006A3614">
        <w:rPr>
          <w:rFonts w:eastAsia="宋体" w:cs="Calibri"/>
          <w:b/>
          <w:sz w:val="20"/>
          <w:lang w:eastAsia="zh-CN"/>
        </w:rPr>
        <w:t>5</w:t>
      </w:r>
      <w:r w:rsidRPr="00917B0D">
        <w:rPr>
          <w:rFonts w:eastAsia="宋体" w:cs="Calibri" w:hint="eastAsia"/>
          <w:b/>
          <w:sz w:val="20"/>
          <w:lang w:eastAsia="zh-CN"/>
        </w:rPr>
        <w:t>:</w:t>
      </w:r>
      <w:r w:rsidRPr="00917B0D">
        <w:rPr>
          <w:rFonts w:eastAsia="宋体" w:cs="Calibri"/>
          <w:b/>
          <w:sz w:val="20"/>
          <w:lang w:eastAsia="zh-CN"/>
        </w:rPr>
        <w:t xml:space="preserve"> </w:t>
      </w:r>
      <w:r w:rsidR="00AB0621" w:rsidRPr="00AB0621">
        <w:rPr>
          <w:rFonts w:eastAsia="宋体" w:cs="Calibri"/>
          <w:b/>
          <w:sz w:val="20"/>
          <w:lang w:eastAsia="zh-CN"/>
        </w:rPr>
        <w:t>To configure different numberoftriggeringcells values corresponding to different height ranges.</w:t>
      </w:r>
      <w:r w:rsidR="007975C6" w:rsidRPr="000A10C9">
        <w:rPr>
          <w:rFonts w:ascii="Times New Roman" w:eastAsia="宋体" w:hAnsi="Times New Roman"/>
          <w:sz w:val="20"/>
          <w:lang w:eastAsia="zh-CN"/>
        </w:rPr>
        <w:t xml:space="preserv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eastAsia="zh-CN"/>
        </w:rPr>
        <w:tab/>
      </w:r>
      <w:r w:rsidRPr="005C66B9">
        <w:rPr>
          <w:rFonts w:eastAsia="宋体"/>
          <w:lang w:val="en-US"/>
        </w:rPr>
        <w:t>Conclusions</w:t>
      </w:r>
    </w:p>
    <w:p w14:paraId="200FC3FD" w14:textId="5B3F3E72" w:rsidR="007464B9" w:rsidRPr="001928AD" w:rsidRDefault="007464B9" w:rsidP="00907149">
      <w:pPr>
        <w:spacing w:line="360" w:lineRule="auto"/>
        <w:jc w:val="both"/>
        <w:rPr>
          <w:rFonts w:ascii="Times New Roman" w:hAnsi="Times New Roman"/>
          <w:sz w:val="20"/>
          <w:lang w:eastAsia="zh-CN"/>
        </w:rPr>
      </w:pPr>
      <w:r w:rsidRPr="001928AD">
        <w:rPr>
          <w:rFonts w:ascii="Times New Roman" w:hAnsi="Times New Roman"/>
          <w:sz w:val="20"/>
          <w:lang w:eastAsia="zh-CN"/>
        </w:rPr>
        <w:t xml:space="preserve">Based on the above analysis, we have the following </w:t>
      </w:r>
      <w:r w:rsidR="006A3614">
        <w:rPr>
          <w:rFonts w:ascii="Times New Roman" w:hAnsi="Times New Roman"/>
          <w:sz w:val="20"/>
          <w:lang w:eastAsia="zh-CN"/>
        </w:rPr>
        <w:t>observations</w:t>
      </w:r>
      <w:r w:rsidRPr="001928AD">
        <w:rPr>
          <w:rFonts w:ascii="Times New Roman" w:hAnsi="Times New Roman"/>
          <w:sz w:val="20"/>
          <w:lang w:eastAsia="zh-CN"/>
        </w:rPr>
        <w:t xml:space="preserve"> and proposals:</w:t>
      </w:r>
    </w:p>
    <w:p w14:paraId="65F6EF7D" w14:textId="77777777" w:rsidR="00AB0621" w:rsidRDefault="00AB0621" w:rsidP="00AB0621">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Proposal 1:</w:t>
      </w:r>
      <w:r w:rsidRPr="006A3614">
        <w:t xml:space="preserve"> </w:t>
      </w:r>
      <w:r w:rsidRPr="006A3614">
        <w:rPr>
          <w:b/>
          <w:color w:val="000000" w:themeColor="text1"/>
          <w:sz w:val="20"/>
          <w:lang w:eastAsia="ko-KR"/>
        </w:rPr>
        <w:t xml:space="preserve">The flight altitude </w:t>
      </w:r>
      <w:r>
        <w:rPr>
          <w:b/>
          <w:color w:val="000000" w:themeColor="text1"/>
          <w:sz w:val="20"/>
          <w:lang w:eastAsia="ko-KR"/>
        </w:rPr>
        <w:t>can</w:t>
      </w:r>
      <w:r w:rsidRPr="006A3614">
        <w:rPr>
          <w:b/>
          <w:color w:val="000000" w:themeColor="text1"/>
          <w:sz w:val="20"/>
          <w:lang w:eastAsia="ko-KR"/>
        </w:rPr>
        <w:t xml:space="preserve"> be expanded</w:t>
      </w:r>
      <w:r>
        <w:rPr>
          <w:b/>
          <w:color w:val="000000" w:themeColor="text1"/>
          <w:sz w:val="20"/>
          <w:lang w:eastAsia="ko-KR"/>
        </w:rPr>
        <w:t xml:space="preserve"> to above 300</w:t>
      </w:r>
      <w:r>
        <w:rPr>
          <w:b/>
          <w:color w:val="000000" w:themeColor="text1"/>
          <w:sz w:val="20"/>
          <w:lang w:val="en-CA" w:eastAsia="ko-KR"/>
        </w:rPr>
        <w:t>m</w:t>
      </w:r>
      <w:r>
        <w:rPr>
          <w:b/>
          <w:color w:val="000000" w:themeColor="text1"/>
          <w:sz w:val="20"/>
          <w:lang w:eastAsia="ko-KR"/>
        </w:rPr>
        <w:t xml:space="preserve"> for future proof.</w:t>
      </w:r>
    </w:p>
    <w:p w14:paraId="4D4E773C" w14:textId="77777777" w:rsidR="00AB0621" w:rsidRDefault="00AB0621" w:rsidP="00AB0621">
      <w:pPr>
        <w:overflowPunct w:val="0"/>
        <w:autoSpaceDE w:val="0"/>
        <w:autoSpaceDN w:val="0"/>
        <w:adjustRightInd w:val="0"/>
        <w:spacing w:line="360" w:lineRule="auto"/>
        <w:jc w:val="both"/>
        <w:textAlignment w:val="baseline"/>
        <w:rPr>
          <w:rFonts w:ascii="Times New Roman" w:hAnsi="Times New Roman"/>
          <w:sz w:val="20"/>
          <w:lang w:val="en-US" w:eastAsia="zh-CN"/>
        </w:rPr>
      </w:pPr>
      <w:r>
        <w:rPr>
          <w:b/>
          <w:color w:val="000000" w:themeColor="text1"/>
          <w:sz w:val="20"/>
          <w:lang w:eastAsia="ko-KR"/>
        </w:rPr>
        <w:t>Proposal 2</w:t>
      </w:r>
      <w:r w:rsidRPr="00230D7C">
        <w:rPr>
          <w:b/>
          <w:color w:val="000000" w:themeColor="text1"/>
          <w:sz w:val="20"/>
          <w:lang w:eastAsia="ko-KR"/>
        </w:rPr>
        <w:t>:</w:t>
      </w:r>
      <w:r w:rsidRPr="006A3614">
        <w:rPr>
          <w:b/>
          <w:color w:val="000000" w:themeColor="text1"/>
          <w:sz w:val="20"/>
          <w:lang w:eastAsia="ko-KR"/>
        </w:rPr>
        <w:t xml:space="preserve"> </w:t>
      </w:r>
      <w:r>
        <w:rPr>
          <w:b/>
          <w:color w:val="000000" w:themeColor="text1"/>
          <w:sz w:val="20"/>
          <w:lang w:eastAsia="ko-KR"/>
        </w:rPr>
        <w:t>T</w:t>
      </w:r>
      <w:r w:rsidRPr="006A3614">
        <w:rPr>
          <w:b/>
          <w:color w:val="000000" w:themeColor="text1"/>
          <w:sz w:val="20"/>
          <w:lang w:eastAsia="ko-KR"/>
        </w:rPr>
        <w:t xml:space="preserve">he </w:t>
      </w:r>
      <w:r>
        <w:rPr>
          <w:b/>
          <w:color w:val="000000" w:themeColor="text1"/>
          <w:sz w:val="20"/>
          <w:lang w:eastAsia="ko-KR"/>
        </w:rPr>
        <w:t>height</w:t>
      </w:r>
      <w:r w:rsidRPr="006A3614">
        <w:rPr>
          <w:b/>
          <w:color w:val="000000" w:themeColor="text1"/>
          <w:sz w:val="20"/>
          <w:lang w:eastAsia="ko-KR"/>
        </w:rPr>
        <w:t xml:space="preserve"> range of the height-dependent parameter can be evaluated based on the new maximum altitude</w:t>
      </w:r>
      <w:r>
        <w:rPr>
          <w:b/>
          <w:color w:val="000000" w:themeColor="text1"/>
          <w:sz w:val="20"/>
          <w:lang w:eastAsia="ko-KR"/>
        </w:rPr>
        <w:t>.</w:t>
      </w:r>
    </w:p>
    <w:p w14:paraId="1A1E6142" w14:textId="77777777" w:rsidR="00AB0621" w:rsidRPr="00230D7C" w:rsidRDefault="00AB0621" w:rsidP="00AB0621">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 xml:space="preserve">Proposal </w:t>
      </w:r>
      <w:r>
        <w:rPr>
          <w:b/>
          <w:color w:val="000000" w:themeColor="text1"/>
          <w:sz w:val="20"/>
          <w:lang w:eastAsia="ko-KR"/>
        </w:rPr>
        <w:t>3</w:t>
      </w:r>
      <w:r w:rsidRPr="00230D7C">
        <w:rPr>
          <w:b/>
          <w:color w:val="000000" w:themeColor="text1"/>
          <w:sz w:val="20"/>
          <w:lang w:eastAsia="ko-KR"/>
        </w:rPr>
        <w:t xml:space="preserve">: The number of height ranges </w:t>
      </w:r>
      <w:r>
        <w:rPr>
          <w:b/>
          <w:color w:val="000000" w:themeColor="text1"/>
          <w:sz w:val="20"/>
          <w:lang w:eastAsia="ko-KR"/>
        </w:rPr>
        <w:t>could be configured by the network with 2 or 4 or 8. A</w:t>
      </w:r>
      <w:r w:rsidRPr="00230D7C">
        <w:rPr>
          <w:b/>
          <w:color w:val="000000" w:themeColor="text1"/>
          <w:sz w:val="20"/>
          <w:lang w:eastAsia="ko-KR"/>
        </w:rPr>
        <w:t xml:space="preserve">nd height threshold(s) </w:t>
      </w:r>
      <w:r>
        <w:rPr>
          <w:b/>
          <w:color w:val="000000" w:themeColor="text1"/>
          <w:sz w:val="20"/>
          <w:lang w:eastAsia="ko-KR"/>
        </w:rPr>
        <w:t>should</w:t>
      </w:r>
      <w:r w:rsidRPr="00230D7C">
        <w:rPr>
          <w:b/>
          <w:color w:val="000000" w:themeColor="text1"/>
          <w:sz w:val="20"/>
          <w:lang w:eastAsia="ko-KR"/>
        </w:rPr>
        <w:t xml:space="preserve"> be configurable.</w:t>
      </w:r>
      <w:r w:rsidRPr="00230D7C">
        <w:rPr>
          <w:rFonts w:hint="eastAsia"/>
          <w:b/>
          <w:color w:val="000000" w:themeColor="text1"/>
          <w:sz w:val="20"/>
        </w:rPr>
        <w:t xml:space="preserve"> </w:t>
      </w:r>
    </w:p>
    <w:p w14:paraId="22148E47" w14:textId="06CC7422" w:rsidR="006A3614" w:rsidRPr="00AB0621" w:rsidRDefault="00AB0621" w:rsidP="006A3614">
      <w:pPr>
        <w:overflowPunct w:val="0"/>
        <w:autoSpaceDE w:val="0"/>
        <w:autoSpaceDN w:val="0"/>
        <w:adjustRightInd w:val="0"/>
        <w:spacing w:line="360" w:lineRule="auto"/>
        <w:jc w:val="both"/>
        <w:textAlignment w:val="baseline"/>
        <w:rPr>
          <w:rFonts w:eastAsia="宋体" w:cs="Calibri"/>
          <w:b/>
          <w:sz w:val="20"/>
          <w:lang w:eastAsia="zh-CN"/>
        </w:rPr>
      </w:pPr>
      <w:r w:rsidRPr="00230D7C">
        <w:rPr>
          <w:rFonts w:eastAsia="宋体" w:cs="Calibri"/>
          <w:b/>
          <w:sz w:val="20"/>
          <w:lang w:eastAsia="zh-CN"/>
        </w:rPr>
        <w:t xml:space="preserve">Proposal </w:t>
      </w:r>
      <w:r>
        <w:rPr>
          <w:rFonts w:eastAsia="宋体" w:cs="Calibri"/>
          <w:b/>
          <w:sz w:val="20"/>
          <w:lang w:eastAsia="zh-CN"/>
        </w:rPr>
        <w:t>4</w:t>
      </w:r>
      <w:r w:rsidRPr="00230D7C">
        <w:rPr>
          <w:rFonts w:eastAsia="宋体" w:cs="Calibri"/>
          <w:b/>
          <w:sz w:val="20"/>
          <w:lang w:eastAsia="zh-CN"/>
        </w:rPr>
        <w:t xml:space="preserve">:  </w:t>
      </w:r>
      <w:r>
        <w:rPr>
          <w:rFonts w:eastAsia="宋体" w:cs="Calibri"/>
          <w:b/>
          <w:sz w:val="20"/>
          <w:lang w:eastAsia="zh-CN"/>
        </w:rPr>
        <w:t>C</w:t>
      </w:r>
      <w:r w:rsidRPr="00230D7C">
        <w:rPr>
          <w:rFonts w:eastAsia="宋体" w:cs="Calibri"/>
          <w:b/>
          <w:sz w:val="20"/>
          <w:lang w:eastAsia="zh-CN"/>
        </w:rPr>
        <w:t xml:space="preserve">onfigure the height-based list of </w:t>
      </w:r>
      <w:r w:rsidRPr="00AB0621">
        <w:rPr>
          <w:rFonts w:eastAsia="宋体" w:cs="Calibri"/>
          <w:b/>
          <w:i/>
          <w:sz w:val="20"/>
          <w:lang w:eastAsia="zh-CN"/>
        </w:rPr>
        <w:t>SSB-ToMeasure</w:t>
      </w:r>
      <w:r>
        <w:rPr>
          <w:rFonts w:eastAsia="宋体" w:cs="Calibri"/>
          <w:b/>
          <w:sz w:val="20"/>
          <w:lang w:eastAsia="zh-CN"/>
        </w:rPr>
        <w:t xml:space="preserve"> based on </w:t>
      </w:r>
      <w:r w:rsidRPr="00AB0621">
        <w:rPr>
          <w:rFonts w:eastAsia="宋体" w:cs="Calibri"/>
          <w:b/>
          <w:i/>
          <w:sz w:val="20"/>
          <w:lang w:eastAsia="zh-CN"/>
        </w:rPr>
        <w:t>ToAddModList/ToRemoveList</w:t>
      </w:r>
      <w:r w:rsidRPr="00230D7C">
        <w:rPr>
          <w:rFonts w:eastAsia="宋体" w:cs="Calibri"/>
          <w:b/>
          <w:sz w:val="20"/>
          <w:lang w:eastAsia="zh-CN"/>
        </w:rPr>
        <w:t xml:space="preserve"> structure.</w:t>
      </w:r>
    </w:p>
    <w:p w14:paraId="1A29D4B4" w14:textId="167F05F7" w:rsidR="00977F45" w:rsidRPr="00917B0D" w:rsidRDefault="00977F45" w:rsidP="006A3614">
      <w:pPr>
        <w:overflowPunct w:val="0"/>
        <w:autoSpaceDE w:val="0"/>
        <w:autoSpaceDN w:val="0"/>
        <w:adjustRightInd w:val="0"/>
        <w:spacing w:line="360" w:lineRule="auto"/>
        <w:jc w:val="both"/>
        <w:textAlignment w:val="baseline"/>
        <w:rPr>
          <w:rFonts w:eastAsia="宋体" w:cs="Calibri"/>
          <w:b/>
          <w:sz w:val="20"/>
          <w:lang w:eastAsia="zh-CN"/>
        </w:rPr>
      </w:pPr>
      <w:r w:rsidRPr="00917B0D">
        <w:rPr>
          <w:rFonts w:eastAsia="宋体" w:cs="Calibri" w:hint="eastAsia"/>
          <w:b/>
          <w:sz w:val="20"/>
          <w:lang w:eastAsia="zh-CN"/>
        </w:rPr>
        <w:t>Proposal</w:t>
      </w:r>
      <w:r w:rsidRPr="00917B0D">
        <w:rPr>
          <w:rFonts w:eastAsia="宋体" w:cs="Calibri"/>
          <w:b/>
          <w:sz w:val="20"/>
          <w:lang w:eastAsia="zh-CN"/>
        </w:rPr>
        <w:t xml:space="preserve"> </w:t>
      </w:r>
      <w:r w:rsidR="006A3614">
        <w:rPr>
          <w:rFonts w:eastAsia="宋体" w:cs="Calibri"/>
          <w:b/>
          <w:sz w:val="20"/>
          <w:lang w:eastAsia="zh-CN"/>
        </w:rPr>
        <w:t>5</w:t>
      </w:r>
      <w:r w:rsidRPr="00917B0D">
        <w:rPr>
          <w:rFonts w:eastAsia="宋体" w:cs="Calibri" w:hint="eastAsia"/>
          <w:b/>
          <w:sz w:val="20"/>
          <w:lang w:eastAsia="zh-CN"/>
        </w:rPr>
        <w:t>:</w:t>
      </w:r>
      <w:r w:rsidRPr="00917B0D">
        <w:rPr>
          <w:rFonts w:eastAsia="宋体" w:cs="Calibri"/>
          <w:b/>
          <w:sz w:val="20"/>
          <w:lang w:eastAsia="zh-CN"/>
        </w:rPr>
        <w:t xml:space="preserve"> To configure different </w:t>
      </w:r>
      <w:r w:rsidRPr="00977F45">
        <w:rPr>
          <w:rFonts w:eastAsia="宋体" w:cs="Calibri"/>
          <w:b/>
          <w:sz w:val="20"/>
          <w:lang w:eastAsia="zh-CN"/>
        </w:rPr>
        <w:t>numberoftriggeringcells</w:t>
      </w:r>
      <w:r w:rsidRPr="00917B0D">
        <w:rPr>
          <w:rFonts w:eastAsia="宋体" w:cs="Calibri"/>
          <w:b/>
          <w:sz w:val="20"/>
          <w:lang w:eastAsia="zh-CN"/>
        </w:rPr>
        <w:t xml:space="preserve"> values corresponding to different height ranges.</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Pr="001928AD" w:rsidRDefault="00F65E9F" w:rsidP="00F65E9F">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1928AD">
        <w:rPr>
          <w:rFonts w:ascii="Times New Roman" w:eastAsia="宋体" w:hAnsi="Times New Roman"/>
          <w:sz w:val="20"/>
          <w:lang w:eastAsia="zh-CN"/>
        </w:rPr>
        <w:t>RP-213600 WI on NR Support for UAV (NR_UAV), RAN#94e, December 2021.</w:t>
      </w:r>
    </w:p>
    <w:p w14:paraId="5AD5B3F7" w14:textId="2AB89B20" w:rsidR="007C443C" w:rsidRPr="001928AD" w:rsidRDefault="006A3614" w:rsidP="00196558">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R2-23x</w:t>
      </w:r>
      <w:r w:rsidR="00571DDC" w:rsidRPr="00152781">
        <w:rPr>
          <w:rFonts w:ascii="Times New Roman" w:eastAsia="宋体" w:hAnsi="Times New Roman"/>
          <w:sz w:val="20"/>
          <w:lang w:eastAsia="zh-CN"/>
        </w:rPr>
        <w:t>xxxx</w:t>
      </w:r>
      <w:r w:rsidR="006B5B64" w:rsidRPr="00152781">
        <w:rPr>
          <w:rFonts w:ascii="Times New Roman" w:eastAsia="宋体" w:hAnsi="Times New Roman"/>
          <w:sz w:val="20"/>
          <w:lang w:eastAsia="zh-CN"/>
        </w:rPr>
        <w:t xml:space="preserve"> </w:t>
      </w:r>
      <w:r w:rsidR="00571DDC" w:rsidRPr="00152781">
        <w:rPr>
          <w:rFonts w:ascii="Times New Roman" w:eastAsia="宋体" w:hAnsi="Times New Roman"/>
          <w:sz w:val="20"/>
          <w:lang w:eastAsia="zh-CN"/>
        </w:rPr>
        <w:t>Report of 3GPP TSG RAN WG2 meeting #</w:t>
      </w:r>
      <w:r w:rsidR="00152781" w:rsidRPr="005A1F53">
        <w:rPr>
          <w:rFonts w:ascii="Times New Roman" w:eastAsia="宋体" w:hAnsi="Times New Roman"/>
          <w:sz w:val="20"/>
          <w:lang w:eastAsia="zh-CN"/>
        </w:rPr>
        <w:t>12</w:t>
      </w:r>
      <w:r w:rsidR="00152781">
        <w:rPr>
          <w:rFonts w:ascii="Times New Roman" w:eastAsia="宋体" w:hAnsi="Times New Roman"/>
          <w:sz w:val="20"/>
          <w:lang w:eastAsia="zh-CN"/>
        </w:rPr>
        <w:t>3</w:t>
      </w:r>
      <w:r w:rsidR="00152781" w:rsidRPr="005A1F53">
        <w:rPr>
          <w:rFonts w:ascii="Times New Roman" w:eastAsia="宋体" w:hAnsi="Times New Roman"/>
          <w:sz w:val="20"/>
          <w:lang w:eastAsia="zh-CN"/>
        </w:rPr>
        <w:t xml:space="preserve">, </w:t>
      </w:r>
      <w:r w:rsidR="00152781" w:rsidRPr="00081463">
        <w:rPr>
          <w:rFonts w:ascii="Times New Roman" w:eastAsia="宋体" w:hAnsi="Times New Roman"/>
          <w:sz w:val="20"/>
          <w:lang w:eastAsia="zh-CN"/>
        </w:rPr>
        <w:t>Toulouse, France</w:t>
      </w:r>
    </w:p>
    <w:sectPr w:rsidR="007C443C" w:rsidRPr="001928AD"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6F36A" w14:textId="77777777" w:rsidR="000C4E5D" w:rsidRDefault="000C4E5D" w:rsidP="00912621">
      <w:pPr>
        <w:spacing w:after="0"/>
      </w:pPr>
      <w:r>
        <w:separator/>
      </w:r>
    </w:p>
  </w:endnote>
  <w:endnote w:type="continuationSeparator" w:id="0">
    <w:p w14:paraId="1D4A6C87" w14:textId="77777777" w:rsidR="000C4E5D" w:rsidRDefault="000C4E5D"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C4B96" w14:textId="77777777" w:rsidR="000C4E5D" w:rsidRDefault="000C4E5D" w:rsidP="00912621">
      <w:pPr>
        <w:spacing w:after="0"/>
      </w:pPr>
      <w:r>
        <w:separator/>
      </w:r>
    </w:p>
  </w:footnote>
  <w:footnote w:type="continuationSeparator" w:id="0">
    <w:p w14:paraId="25B1D33E" w14:textId="77777777" w:rsidR="000C4E5D" w:rsidRDefault="000C4E5D"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BC50F3"/>
    <w:multiLevelType w:val="multilevel"/>
    <w:tmpl w:val="86DA0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F60C2B"/>
    <w:multiLevelType w:val="multilevel"/>
    <w:tmpl w:val="F41C7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1D586E"/>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6F9C0CEB"/>
    <w:multiLevelType w:val="hybridMultilevel"/>
    <w:tmpl w:val="7132E360"/>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3"/>
  </w:num>
  <w:num w:numId="2">
    <w:abstractNumId w:val="17"/>
  </w:num>
  <w:num w:numId="3">
    <w:abstractNumId w:val="15"/>
  </w:num>
  <w:num w:numId="4">
    <w:abstractNumId w:val="10"/>
  </w:num>
  <w:num w:numId="5">
    <w:abstractNumId w:val="9"/>
  </w:num>
  <w:num w:numId="6">
    <w:abstractNumId w:val="8"/>
  </w:num>
  <w:num w:numId="7">
    <w:abstractNumId w:val="0"/>
  </w:num>
  <w:num w:numId="8">
    <w:abstractNumId w:val="1"/>
  </w:num>
  <w:num w:numId="9">
    <w:abstractNumId w:val="4"/>
  </w:num>
  <w:num w:numId="10">
    <w:abstractNumId w:val="5"/>
  </w:num>
  <w:num w:numId="11">
    <w:abstractNumId w:val="14"/>
  </w:num>
  <w:num w:numId="12">
    <w:abstractNumId w:val="16"/>
  </w:num>
  <w:num w:numId="13">
    <w:abstractNumId w:val="6"/>
  </w:num>
  <w:num w:numId="14">
    <w:abstractNumId w:val="11"/>
  </w:num>
  <w:num w:numId="15">
    <w:abstractNumId w:val="3"/>
    <w:lvlOverride w:ilvl="0">
      <w:startOverride w:val="1"/>
    </w:lvlOverride>
  </w:num>
  <w:num w:numId="16">
    <w:abstractNumId w:val="7"/>
    <w:lvlOverride w:ilvl="0">
      <w:startOverride w:val="7"/>
    </w:lvlOverride>
  </w:num>
  <w:num w:numId="17">
    <w:abstractNumId w:val="12"/>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26A9"/>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19CF"/>
    <w:rsid w:val="0002254B"/>
    <w:rsid w:val="0002339C"/>
    <w:rsid w:val="00025FCB"/>
    <w:rsid w:val="00027486"/>
    <w:rsid w:val="00027A12"/>
    <w:rsid w:val="00027C89"/>
    <w:rsid w:val="00030364"/>
    <w:rsid w:val="000303C0"/>
    <w:rsid w:val="0003047D"/>
    <w:rsid w:val="000306E6"/>
    <w:rsid w:val="0003260E"/>
    <w:rsid w:val="00032963"/>
    <w:rsid w:val="00036389"/>
    <w:rsid w:val="000369EB"/>
    <w:rsid w:val="000400C4"/>
    <w:rsid w:val="0004190C"/>
    <w:rsid w:val="00041DB4"/>
    <w:rsid w:val="00042F9E"/>
    <w:rsid w:val="00043A23"/>
    <w:rsid w:val="00044635"/>
    <w:rsid w:val="000451B8"/>
    <w:rsid w:val="00050CE1"/>
    <w:rsid w:val="0005124C"/>
    <w:rsid w:val="0005209D"/>
    <w:rsid w:val="00052311"/>
    <w:rsid w:val="0005259D"/>
    <w:rsid w:val="000531C0"/>
    <w:rsid w:val="00054914"/>
    <w:rsid w:val="000555C3"/>
    <w:rsid w:val="000604F0"/>
    <w:rsid w:val="00060FC4"/>
    <w:rsid w:val="0006160D"/>
    <w:rsid w:val="000627AC"/>
    <w:rsid w:val="00064182"/>
    <w:rsid w:val="000646DB"/>
    <w:rsid w:val="00064CCE"/>
    <w:rsid w:val="00066250"/>
    <w:rsid w:val="000664E7"/>
    <w:rsid w:val="00066942"/>
    <w:rsid w:val="00066D1B"/>
    <w:rsid w:val="000675B6"/>
    <w:rsid w:val="00071700"/>
    <w:rsid w:val="00072D76"/>
    <w:rsid w:val="000732AA"/>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24C8"/>
    <w:rsid w:val="000A5654"/>
    <w:rsid w:val="000A636A"/>
    <w:rsid w:val="000A6F9E"/>
    <w:rsid w:val="000A7AA7"/>
    <w:rsid w:val="000A7B12"/>
    <w:rsid w:val="000B0BE2"/>
    <w:rsid w:val="000B0C5A"/>
    <w:rsid w:val="000B1609"/>
    <w:rsid w:val="000B1DB8"/>
    <w:rsid w:val="000B2645"/>
    <w:rsid w:val="000B4E76"/>
    <w:rsid w:val="000B58BA"/>
    <w:rsid w:val="000B6405"/>
    <w:rsid w:val="000B7575"/>
    <w:rsid w:val="000C2B03"/>
    <w:rsid w:val="000C2DB8"/>
    <w:rsid w:val="000C31CE"/>
    <w:rsid w:val="000C44C8"/>
    <w:rsid w:val="000C4E5D"/>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5F2"/>
    <w:rsid w:val="000F09A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DF2"/>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26CDA"/>
    <w:rsid w:val="00130F3F"/>
    <w:rsid w:val="001317DE"/>
    <w:rsid w:val="00131D97"/>
    <w:rsid w:val="00132241"/>
    <w:rsid w:val="001323EA"/>
    <w:rsid w:val="00132D82"/>
    <w:rsid w:val="0013432A"/>
    <w:rsid w:val="0013481F"/>
    <w:rsid w:val="001362A5"/>
    <w:rsid w:val="00136D25"/>
    <w:rsid w:val="00137D43"/>
    <w:rsid w:val="001401C9"/>
    <w:rsid w:val="001403B3"/>
    <w:rsid w:val="00140747"/>
    <w:rsid w:val="001412B2"/>
    <w:rsid w:val="00141B0B"/>
    <w:rsid w:val="00143247"/>
    <w:rsid w:val="001432A0"/>
    <w:rsid w:val="0014357F"/>
    <w:rsid w:val="0014420F"/>
    <w:rsid w:val="001449CF"/>
    <w:rsid w:val="00145FA6"/>
    <w:rsid w:val="001463F0"/>
    <w:rsid w:val="001479BA"/>
    <w:rsid w:val="00150A48"/>
    <w:rsid w:val="00151D79"/>
    <w:rsid w:val="00151F18"/>
    <w:rsid w:val="00152781"/>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88"/>
    <w:rsid w:val="001860BF"/>
    <w:rsid w:val="0018630B"/>
    <w:rsid w:val="001868B7"/>
    <w:rsid w:val="00191F40"/>
    <w:rsid w:val="00191FD3"/>
    <w:rsid w:val="0019276B"/>
    <w:rsid w:val="001928AD"/>
    <w:rsid w:val="00193698"/>
    <w:rsid w:val="00194764"/>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6BBA"/>
    <w:rsid w:val="00217BBD"/>
    <w:rsid w:val="00217D3F"/>
    <w:rsid w:val="00217D49"/>
    <w:rsid w:val="00222875"/>
    <w:rsid w:val="002230FE"/>
    <w:rsid w:val="00224209"/>
    <w:rsid w:val="0022713E"/>
    <w:rsid w:val="002277BF"/>
    <w:rsid w:val="00230C7C"/>
    <w:rsid w:val="00230D7C"/>
    <w:rsid w:val="00230F8B"/>
    <w:rsid w:val="0023110F"/>
    <w:rsid w:val="002313D3"/>
    <w:rsid w:val="00231AC2"/>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4841"/>
    <w:rsid w:val="002C5B9C"/>
    <w:rsid w:val="002C5FB0"/>
    <w:rsid w:val="002C6CFB"/>
    <w:rsid w:val="002C7241"/>
    <w:rsid w:val="002C7F40"/>
    <w:rsid w:val="002D0886"/>
    <w:rsid w:val="002D11F2"/>
    <w:rsid w:val="002D17CE"/>
    <w:rsid w:val="002D452F"/>
    <w:rsid w:val="002D4A88"/>
    <w:rsid w:val="002D5D6A"/>
    <w:rsid w:val="002D668C"/>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662D"/>
    <w:rsid w:val="00327BE8"/>
    <w:rsid w:val="0033006B"/>
    <w:rsid w:val="00330B60"/>
    <w:rsid w:val="00332A43"/>
    <w:rsid w:val="003342D8"/>
    <w:rsid w:val="00341186"/>
    <w:rsid w:val="00342D80"/>
    <w:rsid w:val="003438FA"/>
    <w:rsid w:val="003454BC"/>
    <w:rsid w:val="00345A40"/>
    <w:rsid w:val="003507E6"/>
    <w:rsid w:val="00350E88"/>
    <w:rsid w:val="0035134B"/>
    <w:rsid w:val="00352077"/>
    <w:rsid w:val="003536E9"/>
    <w:rsid w:val="00353BD1"/>
    <w:rsid w:val="003554AD"/>
    <w:rsid w:val="003554C1"/>
    <w:rsid w:val="0035591D"/>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A74D3"/>
    <w:rsid w:val="003B0E9B"/>
    <w:rsid w:val="003B1015"/>
    <w:rsid w:val="003B1401"/>
    <w:rsid w:val="003B1413"/>
    <w:rsid w:val="003B1754"/>
    <w:rsid w:val="003B1CDE"/>
    <w:rsid w:val="003B2076"/>
    <w:rsid w:val="003B29DB"/>
    <w:rsid w:val="003B35C1"/>
    <w:rsid w:val="003B42BC"/>
    <w:rsid w:val="003B472F"/>
    <w:rsid w:val="003B4F2F"/>
    <w:rsid w:val="003B5C98"/>
    <w:rsid w:val="003B69C4"/>
    <w:rsid w:val="003B7E4C"/>
    <w:rsid w:val="003C0F00"/>
    <w:rsid w:val="003C293F"/>
    <w:rsid w:val="003C35F8"/>
    <w:rsid w:val="003C3EF2"/>
    <w:rsid w:val="003C59C2"/>
    <w:rsid w:val="003C59C3"/>
    <w:rsid w:val="003C6213"/>
    <w:rsid w:val="003C690E"/>
    <w:rsid w:val="003C7B6A"/>
    <w:rsid w:val="003D026B"/>
    <w:rsid w:val="003D1532"/>
    <w:rsid w:val="003D3983"/>
    <w:rsid w:val="003D3A3F"/>
    <w:rsid w:val="003D48AD"/>
    <w:rsid w:val="003D4CC4"/>
    <w:rsid w:val="003D5B41"/>
    <w:rsid w:val="003D5DA1"/>
    <w:rsid w:val="003D675C"/>
    <w:rsid w:val="003D6E7E"/>
    <w:rsid w:val="003D7389"/>
    <w:rsid w:val="003D7584"/>
    <w:rsid w:val="003E11C7"/>
    <w:rsid w:val="003E226D"/>
    <w:rsid w:val="003E244E"/>
    <w:rsid w:val="003E30E6"/>
    <w:rsid w:val="003E468A"/>
    <w:rsid w:val="003E6571"/>
    <w:rsid w:val="003F0EB9"/>
    <w:rsid w:val="003F1079"/>
    <w:rsid w:val="003F29EA"/>
    <w:rsid w:val="003F353F"/>
    <w:rsid w:val="003F3B6C"/>
    <w:rsid w:val="003F55F2"/>
    <w:rsid w:val="003F5827"/>
    <w:rsid w:val="003F6025"/>
    <w:rsid w:val="003F6046"/>
    <w:rsid w:val="003F6726"/>
    <w:rsid w:val="003F6A8B"/>
    <w:rsid w:val="0040040B"/>
    <w:rsid w:val="0040238B"/>
    <w:rsid w:val="00404F64"/>
    <w:rsid w:val="004054BE"/>
    <w:rsid w:val="00405FCE"/>
    <w:rsid w:val="00406860"/>
    <w:rsid w:val="00407202"/>
    <w:rsid w:val="00412643"/>
    <w:rsid w:val="004129F4"/>
    <w:rsid w:val="00412DE7"/>
    <w:rsid w:val="004148BB"/>
    <w:rsid w:val="0041633E"/>
    <w:rsid w:val="00417457"/>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496"/>
    <w:rsid w:val="00445BCD"/>
    <w:rsid w:val="00446160"/>
    <w:rsid w:val="00446D38"/>
    <w:rsid w:val="004476B3"/>
    <w:rsid w:val="00451118"/>
    <w:rsid w:val="00452B25"/>
    <w:rsid w:val="0045346E"/>
    <w:rsid w:val="004547B6"/>
    <w:rsid w:val="00455818"/>
    <w:rsid w:val="00455F6E"/>
    <w:rsid w:val="00457FC1"/>
    <w:rsid w:val="00460ACA"/>
    <w:rsid w:val="0046173A"/>
    <w:rsid w:val="00462444"/>
    <w:rsid w:val="004626DA"/>
    <w:rsid w:val="00462702"/>
    <w:rsid w:val="0046305E"/>
    <w:rsid w:val="00463546"/>
    <w:rsid w:val="004638EA"/>
    <w:rsid w:val="00463E20"/>
    <w:rsid w:val="00465271"/>
    <w:rsid w:val="00466881"/>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7653"/>
    <w:rsid w:val="00490D85"/>
    <w:rsid w:val="00491B2B"/>
    <w:rsid w:val="00493607"/>
    <w:rsid w:val="004958DF"/>
    <w:rsid w:val="00495F5A"/>
    <w:rsid w:val="00496621"/>
    <w:rsid w:val="00496CA3"/>
    <w:rsid w:val="00497FBD"/>
    <w:rsid w:val="004A0D59"/>
    <w:rsid w:val="004A2BD6"/>
    <w:rsid w:val="004A3780"/>
    <w:rsid w:val="004A40BC"/>
    <w:rsid w:val="004A42D7"/>
    <w:rsid w:val="004A532F"/>
    <w:rsid w:val="004A53AF"/>
    <w:rsid w:val="004A5985"/>
    <w:rsid w:val="004A77C9"/>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71DDC"/>
    <w:rsid w:val="00573BFD"/>
    <w:rsid w:val="0057555A"/>
    <w:rsid w:val="005759B5"/>
    <w:rsid w:val="005759E3"/>
    <w:rsid w:val="00576EFE"/>
    <w:rsid w:val="00581261"/>
    <w:rsid w:val="00583BFE"/>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637"/>
    <w:rsid w:val="005D3C43"/>
    <w:rsid w:val="005D5C93"/>
    <w:rsid w:val="005D5CFA"/>
    <w:rsid w:val="005D6287"/>
    <w:rsid w:val="005D6763"/>
    <w:rsid w:val="005D6AF0"/>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4D6"/>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220"/>
    <w:rsid w:val="00672508"/>
    <w:rsid w:val="0067284A"/>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614"/>
    <w:rsid w:val="006A39AA"/>
    <w:rsid w:val="006A4603"/>
    <w:rsid w:val="006A5510"/>
    <w:rsid w:val="006A5C7E"/>
    <w:rsid w:val="006A65E5"/>
    <w:rsid w:val="006B2395"/>
    <w:rsid w:val="006B2408"/>
    <w:rsid w:val="006B4972"/>
    <w:rsid w:val="006B4FD0"/>
    <w:rsid w:val="006B5B64"/>
    <w:rsid w:val="006C0C2B"/>
    <w:rsid w:val="006C2ABF"/>
    <w:rsid w:val="006C2E0B"/>
    <w:rsid w:val="006C3346"/>
    <w:rsid w:val="006C3743"/>
    <w:rsid w:val="006C3F89"/>
    <w:rsid w:val="006C53AC"/>
    <w:rsid w:val="006C5A97"/>
    <w:rsid w:val="006C6093"/>
    <w:rsid w:val="006C7B4E"/>
    <w:rsid w:val="006D26D9"/>
    <w:rsid w:val="006D3105"/>
    <w:rsid w:val="006D337E"/>
    <w:rsid w:val="006D3C37"/>
    <w:rsid w:val="006D541B"/>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21B1"/>
    <w:rsid w:val="00713078"/>
    <w:rsid w:val="007153DE"/>
    <w:rsid w:val="007162BE"/>
    <w:rsid w:val="00716B62"/>
    <w:rsid w:val="00716D25"/>
    <w:rsid w:val="00717472"/>
    <w:rsid w:val="00721AC4"/>
    <w:rsid w:val="00722E30"/>
    <w:rsid w:val="00724A85"/>
    <w:rsid w:val="0072527C"/>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86C58"/>
    <w:rsid w:val="007901F7"/>
    <w:rsid w:val="007927FD"/>
    <w:rsid w:val="00792E75"/>
    <w:rsid w:val="00792F36"/>
    <w:rsid w:val="00793A3D"/>
    <w:rsid w:val="007941C4"/>
    <w:rsid w:val="0079482A"/>
    <w:rsid w:val="0079507C"/>
    <w:rsid w:val="00795FCC"/>
    <w:rsid w:val="00796FDC"/>
    <w:rsid w:val="007975C6"/>
    <w:rsid w:val="00797FED"/>
    <w:rsid w:val="007A02C6"/>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C5B8B"/>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046"/>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3307"/>
    <w:rsid w:val="00824990"/>
    <w:rsid w:val="00824E37"/>
    <w:rsid w:val="00825A09"/>
    <w:rsid w:val="00830478"/>
    <w:rsid w:val="00830736"/>
    <w:rsid w:val="008313BB"/>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4D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A9B"/>
    <w:rsid w:val="008C32C1"/>
    <w:rsid w:val="008C3FA5"/>
    <w:rsid w:val="008C4020"/>
    <w:rsid w:val="008C40C9"/>
    <w:rsid w:val="008C430F"/>
    <w:rsid w:val="008C4F17"/>
    <w:rsid w:val="008C5EAC"/>
    <w:rsid w:val="008C6026"/>
    <w:rsid w:val="008C655D"/>
    <w:rsid w:val="008C7B91"/>
    <w:rsid w:val="008C7F6D"/>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E7768"/>
    <w:rsid w:val="008E7F0A"/>
    <w:rsid w:val="008F0144"/>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8A5"/>
    <w:rsid w:val="009543E7"/>
    <w:rsid w:val="00956670"/>
    <w:rsid w:val="00957B8D"/>
    <w:rsid w:val="00957EE5"/>
    <w:rsid w:val="00957F57"/>
    <w:rsid w:val="0096066C"/>
    <w:rsid w:val="00960CA7"/>
    <w:rsid w:val="009616AC"/>
    <w:rsid w:val="0096478B"/>
    <w:rsid w:val="00965B41"/>
    <w:rsid w:val="009674D5"/>
    <w:rsid w:val="00970241"/>
    <w:rsid w:val="0097141F"/>
    <w:rsid w:val="00973C9F"/>
    <w:rsid w:val="00975E5B"/>
    <w:rsid w:val="00977F45"/>
    <w:rsid w:val="00980367"/>
    <w:rsid w:val="00982296"/>
    <w:rsid w:val="00982707"/>
    <w:rsid w:val="00983317"/>
    <w:rsid w:val="00983751"/>
    <w:rsid w:val="009849D8"/>
    <w:rsid w:val="009849F1"/>
    <w:rsid w:val="00986216"/>
    <w:rsid w:val="009864DA"/>
    <w:rsid w:val="009867AA"/>
    <w:rsid w:val="0098717A"/>
    <w:rsid w:val="009872FE"/>
    <w:rsid w:val="00987910"/>
    <w:rsid w:val="009916BD"/>
    <w:rsid w:val="00993869"/>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FF"/>
    <w:rsid w:val="009B23AB"/>
    <w:rsid w:val="009B3725"/>
    <w:rsid w:val="009B416A"/>
    <w:rsid w:val="009B5793"/>
    <w:rsid w:val="009B5BFB"/>
    <w:rsid w:val="009B6B6B"/>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96E"/>
    <w:rsid w:val="009E0BDE"/>
    <w:rsid w:val="009E0D79"/>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10B4"/>
    <w:rsid w:val="00A01AC0"/>
    <w:rsid w:val="00A02425"/>
    <w:rsid w:val="00A03203"/>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37D3D"/>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7E0"/>
    <w:rsid w:val="00A67FD2"/>
    <w:rsid w:val="00A706D9"/>
    <w:rsid w:val="00A708A1"/>
    <w:rsid w:val="00A71E88"/>
    <w:rsid w:val="00A72D22"/>
    <w:rsid w:val="00A77402"/>
    <w:rsid w:val="00A779B2"/>
    <w:rsid w:val="00A77A3B"/>
    <w:rsid w:val="00A8036F"/>
    <w:rsid w:val="00A803E9"/>
    <w:rsid w:val="00A8275C"/>
    <w:rsid w:val="00A8280C"/>
    <w:rsid w:val="00A82867"/>
    <w:rsid w:val="00A8578C"/>
    <w:rsid w:val="00A860BC"/>
    <w:rsid w:val="00A86C2B"/>
    <w:rsid w:val="00A86C40"/>
    <w:rsid w:val="00A877B0"/>
    <w:rsid w:val="00A90104"/>
    <w:rsid w:val="00A90D52"/>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621"/>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2E89"/>
    <w:rsid w:val="00AE3097"/>
    <w:rsid w:val="00AE4DC5"/>
    <w:rsid w:val="00AE6D1C"/>
    <w:rsid w:val="00AE79E6"/>
    <w:rsid w:val="00AF1E96"/>
    <w:rsid w:val="00AF270A"/>
    <w:rsid w:val="00AF41F6"/>
    <w:rsid w:val="00AF5CB9"/>
    <w:rsid w:val="00AF61D7"/>
    <w:rsid w:val="00AF6784"/>
    <w:rsid w:val="00AF7A3D"/>
    <w:rsid w:val="00AF7B9D"/>
    <w:rsid w:val="00B0055A"/>
    <w:rsid w:val="00B01BF2"/>
    <w:rsid w:val="00B01EA9"/>
    <w:rsid w:val="00B03A70"/>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4204"/>
    <w:rsid w:val="00B454E3"/>
    <w:rsid w:val="00B47092"/>
    <w:rsid w:val="00B47B60"/>
    <w:rsid w:val="00B50780"/>
    <w:rsid w:val="00B50829"/>
    <w:rsid w:val="00B517C5"/>
    <w:rsid w:val="00B51DD2"/>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BED"/>
    <w:rsid w:val="00B75D5E"/>
    <w:rsid w:val="00B776BD"/>
    <w:rsid w:val="00B80706"/>
    <w:rsid w:val="00B80C11"/>
    <w:rsid w:val="00B8170C"/>
    <w:rsid w:val="00B819E7"/>
    <w:rsid w:val="00B81F5E"/>
    <w:rsid w:val="00B82298"/>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2F5"/>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653"/>
    <w:rsid w:val="00BF39F6"/>
    <w:rsid w:val="00BF617D"/>
    <w:rsid w:val="00C0085E"/>
    <w:rsid w:val="00C012F8"/>
    <w:rsid w:val="00C0198C"/>
    <w:rsid w:val="00C01A1B"/>
    <w:rsid w:val="00C03A8B"/>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739E"/>
    <w:rsid w:val="00C37ABE"/>
    <w:rsid w:val="00C43DA1"/>
    <w:rsid w:val="00C44E91"/>
    <w:rsid w:val="00C44ED5"/>
    <w:rsid w:val="00C45368"/>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2DA8"/>
    <w:rsid w:val="00C630B8"/>
    <w:rsid w:val="00C632F7"/>
    <w:rsid w:val="00C64F5E"/>
    <w:rsid w:val="00C65A03"/>
    <w:rsid w:val="00C670F6"/>
    <w:rsid w:val="00C67387"/>
    <w:rsid w:val="00C67C89"/>
    <w:rsid w:val="00C70720"/>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0811"/>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4A2D"/>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573"/>
    <w:rsid w:val="00D319BE"/>
    <w:rsid w:val="00D32220"/>
    <w:rsid w:val="00D32347"/>
    <w:rsid w:val="00D34A10"/>
    <w:rsid w:val="00D3516C"/>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A6C"/>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3A26"/>
    <w:rsid w:val="00DB5209"/>
    <w:rsid w:val="00DB527A"/>
    <w:rsid w:val="00DC0391"/>
    <w:rsid w:val="00DC13AF"/>
    <w:rsid w:val="00DC1631"/>
    <w:rsid w:val="00DC20F5"/>
    <w:rsid w:val="00DC2EC3"/>
    <w:rsid w:val="00DC4104"/>
    <w:rsid w:val="00DC6A66"/>
    <w:rsid w:val="00DD075B"/>
    <w:rsid w:val="00DD1814"/>
    <w:rsid w:val="00DD1E67"/>
    <w:rsid w:val="00DD5381"/>
    <w:rsid w:val="00DD5948"/>
    <w:rsid w:val="00DD60E0"/>
    <w:rsid w:val="00DD76AC"/>
    <w:rsid w:val="00DE09F9"/>
    <w:rsid w:val="00DE15FE"/>
    <w:rsid w:val="00DE3DCE"/>
    <w:rsid w:val="00DE4CC2"/>
    <w:rsid w:val="00DE59C6"/>
    <w:rsid w:val="00DE629A"/>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5BC"/>
    <w:rsid w:val="00E30E31"/>
    <w:rsid w:val="00E31FDD"/>
    <w:rsid w:val="00E33E65"/>
    <w:rsid w:val="00E33E6B"/>
    <w:rsid w:val="00E33FA0"/>
    <w:rsid w:val="00E34BF0"/>
    <w:rsid w:val="00E3652B"/>
    <w:rsid w:val="00E36AF5"/>
    <w:rsid w:val="00E37E43"/>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57F5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D0E3A"/>
    <w:rsid w:val="00ED17E1"/>
    <w:rsid w:val="00ED2C92"/>
    <w:rsid w:val="00ED2DF5"/>
    <w:rsid w:val="00ED32E8"/>
    <w:rsid w:val="00ED40B4"/>
    <w:rsid w:val="00ED51EF"/>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3F2"/>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4A87"/>
    <w:rsid w:val="00F95AB1"/>
    <w:rsid w:val="00F95BDC"/>
    <w:rsid w:val="00F97BFB"/>
    <w:rsid w:val="00F97EB0"/>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B0621"/>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05025920">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912660622">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36401757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EAE8F98-5668-4715-A287-9FB8F974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3</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Telecom2</cp:lastModifiedBy>
  <cp:revision>9</cp:revision>
  <cp:lastPrinted>2022-05-10T08:48:00Z</cp:lastPrinted>
  <dcterms:created xsi:type="dcterms:W3CDTF">2023-09-29T06:28:00Z</dcterms:created>
  <dcterms:modified xsi:type="dcterms:W3CDTF">2023-09-29T09:50:00Z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